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C7" w:rsidRDefault="009361C7" w:rsidP="009361C7">
      <w:pPr>
        <w:jc w:val="center"/>
        <w:rPr>
          <w:rFonts w:ascii="Book Antiqua" w:hAnsi="Book Antiqua"/>
          <w:spacing w:val="0"/>
          <w:sz w:val="24"/>
          <w:szCs w:val="24"/>
        </w:rPr>
      </w:pPr>
      <w:r>
        <w:rPr>
          <w:noProof/>
          <w:lang w:val="fr-LU" w:eastAsia="fr-LU"/>
        </w:rPr>
        <w:drawing>
          <wp:inline distT="0" distB="0" distL="0" distR="0">
            <wp:extent cx="1722755" cy="648335"/>
            <wp:effectExtent l="19050" t="0" r="0" b="0"/>
            <wp:docPr id="1" name="Image 1" descr="SG_GROUP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GROUP BLEU"/>
                    <pic:cNvPicPr>
                      <a:picLocks noChangeAspect="1" noChangeArrowheads="1"/>
                    </pic:cNvPicPr>
                  </pic:nvPicPr>
                  <pic:blipFill>
                    <a:blip r:embed="rId9"/>
                    <a:srcRect/>
                    <a:stretch>
                      <a:fillRect/>
                    </a:stretch>
                  </pic:blipFill>
                  <pic:spPr bwMode="auto">
                    <a:xfrm>
                      <a:off x="0" y="0"/>
                      <a:ext cx="1722755" cy="648335"/>
                    </a:xfrm>
                    <a:prstGeom prst="rect">
                      <a:avLst/>
                    </a:prstGeom>
                    <a:noFill/>
                    <a:ln w="9525">
                      <a:noFill/>
                      <a:miter lim="800000"/>
                      <a:headEnd/>
                      <a:tailEnd/>
                    </a:ln>
                  </pic:spPr>
                </pic:pic>
              </a:graphicData>
            </a:graphic>
          </wp:inline>
        </w:drawing>
      </w:r>
    </w:p>
    <w:p w:rsidR="009361C7" w:rsidRDefault="009361C7" w:rsidP="009361C7">
      <w:pPr>
        <w:jc w:val="both"/>
        <w:rPr>
          <w:rFonts w:ascii="Book Antiqua" w:hAnsi="Book Antiqua"/>
          <w:spacing w:val="0"/>
          <w:sz w:val="24"/>
          <w:szCs w:val="24"/>
        </w:rPr>
      </w:pPr>
    </w:p>
    <w:p w:rsidR="009361C7" w:rsidRDefault="009361C7" w:rsidP="009361C7">
      <w:pPr>
        <w:jc w:val="both"/>
        <w:rPr>
          <w:rFonts w:ascii="Book Antiqua" w:hAnsi="Book Antiqua"/>
          <w:spacing w:val="0"/>
          <w:sz w:val="24"/>
          <w:szCs w:val="24"/>
        </w:rPr>
      </w:pPr>
    </w:p>
    <w:p w:rsidR="00A76F27" w:rsidRDefault="00A76F27" w:rsidP="009361C7">
      <w:pPr>
        <w:jc w:val="both"/>
        <w:rPr>
          <w:rFonts w:ascii="Book Antiqua" w:hAnsi="Book Antiqua"/>
          <w:spacing w:val="0"/>
          <w:sz w:val="24"/>
          <w:szCs w:val="24"/>
        </w:rPr>
      </w:pPr>
    </w:p>
    <w:tbl>
      <w:tblPr>
        <w:tblStyle w:val="Grilledutableau"/>
        <w:tblW w:w="0" w:type="auto"/>
        <w:tblLook w:val="04A0" w:firstRow="1" w:lastRow="0" w:firstColumn="1" w:lastColumn="0" w:noHBand="0" w:noVBand="1"/>
      </w:tblPr>
      <w:tblGrid>
        <w:gridCol w:w="8523"/>
      </w:tblGrid>
      <w:tr w:rsidR="009361C7" w:rsidRPr="00A25744" w:rsidTr="009361C7">
        <w:tc>
          <w:tcPr>
            <w:tcW w:w="8523" w:type="dxa"/>
          </w:tcPr>
          <w:p w:rsidR="009361C7" w:rsidRPr="003354E9" w:rsidRDefault="009361C7" w:rsidP="009361C7">
            <w:pPr>
              <w:jc w:val="both"/>
              <w:rPr>
                <w:rFonts w:ascii="Book Antiqua" w:hAnsi="Book Antiqua"/>
                <w:b/>
                <w:i/>
                <w:spacing w:val="0"/>
                <w:sz w:val="28"/>
                <w:szCs w:val="28"/>
              </w:rPr>
            </w:pPr>
          </w:p>
          <w:p w:rsidR="009361C7" w:rsidRPr="009361C7" w:rsidRDefault="00256661" w:rsidP="009361C7">
            <w:pPr>
              <w:jc w:val="center"/>
              <w:rPr>
                <w:rFonts w:ascii="Book Antiqua" w:hAnsi="Book Antiqua"/>
                <w:b/>
                <w:i/>
                <w:spacing w:val="0"/>
                <w:sz w:val="28"/>
                <w:szCs w:val="28"/>
                <w:lang w:val="en-US"/>
              </w:rPr>
            </w:pPr>
            <w:r>
              <w:rPr>
                <w:rFonts w:ascii="Book Antiqua" w:hAnsi="Book Antiqua"/>
                <w:b/>
                <w:i/>
                <w:spacing w:val="0"/>
                <w:sz w:val="28"/>
                <w:szCs w:val="28"/>
                <w:lang w:val="en-US"/>
              </w:rPr>
              <w:t>THE INVESTMENT COMPANY IN RISK CAPITAL (SICAR)</w:t>
            </w:r>
          </w:p>
          <w:p w:rsidR="009361C7" w:rsidRPr="009361C7" w:rsidRDefault="009361C7" w:rsidP="009361C7">
            <w:pPr>
              <w:jc w:val="both"/>
              <w:rPr>
                <w:rFonts w:ascii="Book Antiqua" w:hAnsi="Book Antiqua"/>
                <w:b/>
                <w:i/>
                <w:spacing w:val="0"/>
                <w:sz w:val="28"/>
                <w:szCs w:val="28"/>
                <w:lang w:val="en-US"/>
              </w:rPr>
            </w:pPr>
          </w:p>
        </w:tc>
      </w:tr>
    </w:tbl>
    <w:p w:rsidR="009361C7" w:rsidRPr="009361C7" w:rsidRDefault="009361C7" w:rsidP="009361C7">
      <w:pPr>
        <w:jc w:val="both"/>
        <w:rPr>
          <w:rFonts w:ascii="Book Antiqua" w:hAnsi="Book Antiqua"/>
          <w:spacing w:val="0"/>
          <w:sz w:val="24"/>
          <w:szCs w:val="24"/>
          <w:lang w:val="en-US"/>
        </w:rPr>
      </w:pPr>
    </w:p>
    <w:p w:rsidR="009361C7" w:rsidRDefault="009361C7" w:rsidP="009361C7">
      <w:pPr>
        <w:jc w:val="both"/>
        <w:rPr>
          <w:rFonts w:ascii="Book Antiqua" w:hAnsi="Book Antiqua"/>
          <w:spacing w:val="0"/>
          <w:sz w:val="24"/>
          <w:szCs w:val="24"/>
          <w:lang w:val="en-US"/>
        </w:rPr>
      </w:pPr>
    </w:p>
    <w:p w:rsidR="00A76F27" w:rsidRPr="009361C7" w:rsidRDefault="00A76F27" w:rsidP="009361C7">
      <w:pPr>
        <w:jc w:val="both"/>
        <w:rPr>
          <w:rFonts w:ascii="Book Antiqua" w:hAnsi="Book Antiqua"/>
          <w:spacing w:val="0"/>
          <w:sz w:val="24"/>
          <w:szCs w:val="24"/>
          <w:lang w:val="en-US"/>
        </w:rPr>
      </w:pPr>
    </w:p>
    <w:p w:rsidR="00256661" w:rsidRPr="00A758BE" w:rsidRDefault="003B7CC0"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 xml:space="preserve">The </w:t>
      </w:r>
      <w:r w:rsidR="00256661" w:rsidRPr="00A758BE">
        <w:rPr>
          <w:rFonts w:ascii="Book Antiqua" w:hAnsi="Book Antiqua"/>
          <w:spacing w:val="0"/>
          <w:sz w:val="28"/>
          <w:szCs w:val="28"/>
          <w:lang w:val="en-US"/>
        </w:rPr>
        <w:t>Société d’Investissement en Capital à Risque (“SICAR”) was created by the law of June 15</w:t>
      </w:r>
      <w:r w:rsidR="00256661" w:rsidRPr="00A758BE">
        <w:rPr>
          <w:rFonts w:ascii="Book Antiqua" w:hAnsi="Book Antiqua"/>
          <w:spacing w:val="0"/>
          <w:sz w:val="28"/>
          <w:szCs w:val="28"/>
          <w:vertAlign w:val="superscript"/>
          <w:lang w:val="en-US"/>
        </w:rPr>
        <w:t>th</w:t>
      </w:r>
      <w:r w:rsidR="00256661" w:rsidRPr="00A758BE">
        <w:rPr>
          <w:rFonts w:ascii="Book Antiqua" w:hAnsi="Book Antiqua"/>
          <w:spacing w:val="0"/>
          <w:sz w:val="28"/>
          <w:szCs w:val="28"/>
          <w:lang w:val="en-US"/>
        </w:rPr>
        <w:t>, 2004.</w:t>
      </w:r>
    </w:p>
    <w:p w:rsidR="00256661" w:rsidRPr="00A758BE" w:rsidRDefault="00256661" w:rsidP="000B3338">
      <w:pPr>
        <w:jc w:val="both"/>
        <w:rPr>
          <w:rFonts w:ascii="Book Antiqua" w:hAnsi="Book Antiqua"/>
          <w:spacing w:val="0"/>
          <w:sz w:val="28"/>
          <w:szCs w:val="28"/>
          <w:lang w:val="en-US"/>
        </w:rPr>
      </w:pPr>
    </w:p>
    <w:p w:rsidR="00256661" w:rsidRPr="00A758BE" w:rsidRDefault="00256661"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 xml:space="preserve">A SICAR must be </w:t>
      </w:r>
      <w:r w:rsidRPr="00A758BE">
        <w:rPr>
          <w:rFonts w:ascii="Book Antiqua" w:hAnsi="Book Antiqua"/>
          <w:b/>
          <w:spacing w:val="0"/>
          <w:sz w:val="28"/>
          <w:szCs w:val="28"/>
          <w:lang w:val="en-US"/>
        </w:rPr>
        <w:t>authorized by the CSSF</w:t>
      </w:r>
      <w:r w:rsidRPr="00A758BE">
        <w:rPr>
          <w:rFonts w:ascii="Book Antiqua" w:hAnsi="Book Antiqua"/>
          <w:spacing w:val="0"/>
          <w:sz w:val="28"/>
          <w:szCs w:val="28"/>
          <w:lang w:val="en-US"/>
        </w:rPr>
        <w:t xml:space="preserve">, </w:t>
      </w:r>
      <w:r w:rsidR="00711479" w:rsidRPr="00A758BE">
        <w:rPr>
          <w:rFonts w:ascii="Book Antiqua" w:hAnsi="Book Antiqua" w:cs="Arial"/>
          <w:spacing w:val="0"/>
          <w:sz w:val="28"/>
          <w:szCs w:val="28"/>
          <w:lang w:val="en-GB"/>
        </w:rPr>
        <w:t xml:space="preserve">the authorization procedure includes the approval </w:t>
      </w:r>
      <w:r w:rsidRPr="00A758BE">
        <w:rPr>
          <w:rFonts w:ascii="Book Antiqua" w:hAnsi="Book Antiqua"/>
          <w:spacing w:val="0"/>
          <w:sz w:val="28"/>
          <w:szCs w:val="28"/>
          <w:lang w:val="en-US"/>
        </w:rPr>
        <w:t>by the CSSF of its constitutive documents, its directors, the choice of the depository bank, the auditor and the place of central administration.</w:t>
      </w:r>
    </w:p>
    <w:p w:rsidR="00256661" w:rsidRPr="00A758BE" w:rsidRDefault="00256661" w:rsidP="000B3338">
      <w:pPr>
        <w:jc w:val="both"/>
        <w:rPr>
          <w:rFonts w:ascii="Book Antiqua" w:hAnsi="Book Antiqua"/>
          <w:spacing w:val="0"/>
          <w:sz w:val="28"/>
          <w:szCs w:val="28"/>
          <w:lang w:val="en-US"/>
        </w:rPr>
      </w:pPr>
    </w:p>
    <w:p w:rsidR="00256661" w:rsidRPr="00A758BE" w:rsidRDefault="00256661" w:rsidP="000B3338">
      <w:pPr>
        <w:jc w:val="both"/>
        <w:rPr>
          <w:rFonts w:ascii="Book Antiqua" w:hAnsi="Book Antiqua"/>
          <w:spacing w:val="0"/>
          <w:sz w:val="28"/>
          <w:szCs w:val="28"/>
          <w:lang w:val="en-GB"/>
        </w:rPr>
      </w:pPr>
      <w:r w:rsidRPr="00A758BE">
        <w:rPr>
          <w:rFonts w:ascii="Book Antiqua" w:hAnsi="Book Antiqua"/>
          <w:spacing w:val="0"/>
          <w:sz w:val="28"/>
          <w:szCs w:val="28"/>
          <w:lang w:val="en-US"/>
        </w:rPr>
        <w:t>Due to the high risk associated to the investments made by a SICAR, the investors have to be aware of the risk undertaken (“</w:t>
      </w:r>
      <w:r w:rsidRPr="00A758BE">
        <w:rPr>
          <w:rFonts w:ascii="Book Antiqua" w:hAnsi="Book Antiqua"/>
          <w:b/>
          <w:spacing w:val="0"/>
          <w:sz w:val="28"/>
          <w:szCs w:val="28"/>
          <w:lang w:val="en-US"/>
        </w:rPr>
        <w:t>well-informed” or “qualified” investors</w:t>
      </w:r>
      <w:r w:rsidRPr="00A758BE">
        <w:rPr>
          <w:rFonts w:ascii="Book Antiqua" w:hAnsi="Book Antiqua"/>
          <w:spacing w:val="0"/>
          <w:sz w:val="28"/>
          <w:szCs w:val="28"/>
          <w:lang w:val="en-US"/>
        </w:rPr>
        <w:t>), i.e.</w:t>
      </w:r>
      <w:r w:rsidR="00F11AD8" w:rsidRPr="00A758BE">
        <w:rPr>
          <w:rFonts w:ascii="Book Antiqua" w:hAnsi="Book Antiqua"/>
          <w:spacing w:val="0"/>
          <w:sz w:val="28"/>
          <w:szCs w:val="28"/>
          <w:lang w:val="en-US"/>
        </w:rPr>
        <w:t>,</w:t>
      </w:r>
      <w:r w:rsidRPr="00A758BE">
        <w:rPr>
          <w:rFonts w:ascii="Book Antiqua" w:hAnsi="Book Antiqua"/>
          <w:spacing w:val="0"/>
          <w:sz w:val="28"/>
          <w:szCs w:val="28"/>
          <w:lang w:val="en-US"/>
        </w:rPr>
        <w:t xml:space="preserve"> institutional investors, professional investors or an investor who invest</w:t>
      </w:r>
      <w:r w:rsidR="00F11AD8" w:rsidRPr="00A758BE">
        <w:rPr>
          <w:rFonts w:ascii="Book Antiqua" w:hAnsi="Book Antiqua"/>
          <w:spacing w:val="0"/>
          <w:sz w:val="28"/>
          <w:szCs w:val="28"/>
          <w:lang w:val="en-US"/>
        </w:rPr>
        <w:t>s</w:t>
      </w:r>
      <w:r w:rsidRPr="00A758BE">
        <w:rPr>
          <w:rFonts w:ascii="Book Antiqua" w:hAnsi="Book Antiqua"/>
          <w:spacing w:val="0"/>
          <w:sz w:val="28"/>
          <w:szCs w:val="28"/>
          <w:lang w:val="en-US"/>
        </w:rPr>
        <w:t xml:space="preserve"> a minimum of 125.000 € and who </w:t>
      </w:r>
      <w:r w:rsidR="00F11AD8" w:rsidRPr="00A758BE">
        <w:rPr>
          <w:rFonts w:ascii="Book Antiqua" w:hAnsi="Book Antiqua"/>
          <w:spacing w:val="0"/>
          <w:sz w:val="28"/>
          <w:szCs w:val="28"/>
          <w:lang w:val="en-US"/>
        </w:rPr>
        <w:t xml:space="preserve">has </w:t>
      </w:r>
      <w:r w:rsidRPr="00A758BE">
        <w:rPr>
          <w:rFonts w:ascii="Book Antiqua" w:hAnsi="Book Antiqua"/>
          <w:spacing w:val="0"/>
          <w:sz w:val="28"/>
          <w:szCs w:val="28"/>
          <w:lang w:val="en-US"/>
        </w:rPr>
        <w:t>confirmed in writing that he is well-informed.</w:t>
      </w:r>
      <w:r w:rsidR="00711479" w:rsidRPr="00A758BE">
        <w:rPr>
          <w:rFonts w:ascii="Book Antiqua" w:hAnsi="Book Antiqua"/>
          <w:spacing w:val="0"/>
          <w:sz w:val="28"/>
          <w:szCs w:val="28"/>
          <w:lang w:val="en-GB"/>
        </w:rPr>
        <w:t xml:space="preserve"> These conditions do not apply </w:t>
      </w:r>
      <w:r w:rsidR="00A25744" w:rsidRPr="00A758BE">
        <w:rPr>
          <w:rFonts w:ascii="Book Antiqua" w:hAnsi="Book Antiqua"/>
          <w:spacing w:val="0"/>
          <w:sz w:val="28"/>
          <w:szCs w:val="28"/>
          <w:lang w:val="en-US"/>
        </w:rPr>
        <w:t>for</w:t>
      </w:r>
      <w:r w:rsidR="00711479" w:rsidRPr="00A758BE">
        <w:rPr>
          <w:rFonts w:ascii="Book Antiqua" w:hAnsi="Book Antiqua"/>
          <w:spacing w:val="0"/>
          <w:sz w:val="28"/>
          <w:szCs w:val="28"/>
          <w:lang w:val="en-US"/>
        </w:rPr>
        <w:t xml:space="preserve"> </w:t>
      </w:r>
      <w:r w:rsidR="00711479" w:rsidRPr="00A758BE">
        <w:rPr>
          <w:rFonts w:ascii="Book Antiqua" w:hAnsi="Book Antiqua"/>
          <w:color w:val="222222"/>
          <w:sz w:val="28"/>
          <w:szCs w:val="28"/>
          <w:lang w:val="en"/>
        </w:rPr>
        <w:t>directors and other persons involved in the management</w:t>
      </w:r>
      <w:r w:rsidR="00711479" w:rsidRPr="00A758BE">
        <w:rPr>
          <w:rFonts w:ascii="Book Antiqua" w:hAnsi="Book Antiqua"/>
          <w:spacing w:val="0"/>
          <w:sz w:val="28"/>
          <w:szCs w:val="28"/>
          <w:lang w:val="en-US"/>
        </w:rPr>
        <w:t xml:space="preserve"> of the </w:t>
      </w:r>
      <w:r w:rsidR="00711479" w:rsidRPr="00A758BE">
        <w:rPr>
          <w:rFonts w:ascii="Book Antiqua" w:hAnsi="Book Antiqua"/>
          <w:spacing w:val="0"/>
          <w:sz w:val="28"/>
          <w:szCs w:val="28"/>
          <w:lang w:val="en-GB"/>
        </w:rPr>
        <w:t>SICAR.</w:t>
      </w:r>
    </w:p>
    <w:p w:rsidR="00256661" w:rsidRPr="00A758BE" w:rsidRDefault="00256661" w:rsidP="000B3338">
      <w:pPr>
        <w:jc w:val="both"/>
        <w:rPr>
          <w:rFonts w:ascii="Book Antiqua" w:hAnsi="Book Antiqua"/>
          <w:spacing w:val="0"/>
          <w:sz w:val="28"/>
          <w:szCs w:val="28"/>
          <w:lang w:val="en-GB"/>
        </w:rPr>
      </w:pPr>
    </w:p>
    <w:p w:rsidR="00F11AD8" w:rsidRPr="00A758BE" w:rsidRDefault="00256661"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 xml:space="preserve">The </w:t>
      </w:r>
      <w:r w:rsidRPr="00A758BE">
        <w:rPr>
          <w:rFonts w:ascii="Book Antiqua" w:hAnsi="Book Antiqua"/>
          <w:b/>
          <w:spacing w:val="0"/>
          <w:sz w:val="28"/>
          <w:szCs w:val="28"/>
          <w:lang w:val="en-US"/>
        </w:rPr>
        <w:t>object of a SICAR</w:t>
      </w:r>
      <w:r w:rsidRPr="00A758BE">
        <w:rPr>
          <w:rFonts w:ascii="Book Antiqua" w:hAnsi="Book Antiqua"/>
          <w:spacing w:val="0"/>
          <w:sz w:val="28"/>
          <w:szCs w:val="28"/>
          <w:lang w:val="en-US"/>
        </w:rPr>
        <w:t xml:space="preserve"> is to invest its assets in securities representing risk capital</w:t>
      </w:r>
      <w:r w:rsidR="00F11AD8" w:rsidRPr="00A758BE">
        <w:rPr>
          <w:rFonts w:ascii="Book Antiqua" w:hAnsi="Book Antiqua"/>
          <w:spacing w:val="0"/>
          <w:sz w:val="28"/>
          <w:szCs w:val="28"/>
          <w:lang w:val="en-US"/>
        </w:rPr>
        <w:t>,</w:t>
      </w:r>
      <w:r w:rsidRPr="00A758BE">
        <w:rPr>
          <w:rFonts w:ascii="Book Antiqua" w:hAnsi="Book Antiqua"/>
          <w:spacing w:val="0"/>
          <w:sz w:val="28"/>
          <w:szCs w:val="28"/>
          <w:lang w:val="en-US"/>
        </w:rPr>
        <w:t xml:space="preserve"> </w:t>
      </w:r>
      <w:r w:rsidR="00F11AD8" w:rsidRPr="00A758BE">
        <w:rPr>
          <w:rFonts w:ascii="Book Antiqua" w:hAnsi="Book Antiqua"/>
          <w:spacing w:val="0"/>
          <w:sz w:val="28"/>
          <w:szCs w:val="28"/>
          <w:lang w:val="en-US"/>
        </w:rPr>
        <w:t>so that</w:t>
      </w:r>
      <w:r w:rsidRPr="00A758BE">
        <w:rPr>
          <w:rFonts w:ascii="Book Antiqua" w:hAnsi="Book Antiqua"/>
          <w:spacing w:val="0"/>
          <w:sz w:val="28"/>
          <w:szCs w:val="28"/>
          <w:lang w:val="en-US"/>
        </w:rPr>
        <w:t xml:space="preserve"> its investors benefit </w:t>
      </w:r>
      <w:r w:rsidR="00F11AD8" w:rsidRPr="00A758BE">
        <w:rPr>
          <w:rFonts w:ascii="Book Antiqua" w:hAnsi="Book Antiqua"/>
          <w:spacing w:val="0"/>
          <w:sz w:val="28"/>
          <w:szCs w:val="28"/>
          <w:lang w:val="en-US"/>
        </w:rPr>
        <w:t>from</w:t>
      </w:r>
      <w:r w:rsidRPr="00A758BE">
        <w:rPr>
          <w:rFonts w:ascii="Book Antiqua" w:hAnsi="Book Antiqua"/>
          <w:spacing w:val="0"/>
          <w:sz w:val="28"/>
          <w:szCs w:val="28"/>
          <w:lang w:val="en-US"/>
        </w:rPr>
        <w:t xml:space="preserve"> the result of the management of its assets</w:t>
      </w:r>
      <w:r w:rsidR="003754F4" w:rsidRPr="00A758BE">
        <w:rPr>
          <w:rFonts w:ascii="Book Antiqua" w:hAnsi="Book Antiqua"/>
          <w:spacing w:val="0"/>
          <w:sz w:val="28"/>
          <w:szCs w:val="28"/>
          <w:lang w:val="en-US"/>
        </w:rPr>
        <w:t xml:space="preserve"> in consideration of the risk which they incur, where risk capital is to be understood as the direct or indirect contribution of assets to entities in view of their launch, their development or their listing on a stock exchange. </w:t>
      </w:r>
    </w:p>
    <w:p w:rsidR="00F11AD8" w:rsidRPr="00A758BE" w:rsidRDefault="00F11AD8" w:rsidP="000B3338">
      <w:pPr>
        <w:jc w:val="both"/>
        <w:rPr>
          <w:rFonts w:ascii="Book Antiqua" w:hAnsi="Book Antiqua"/>
          <w:spacing w:val="0"/>
          <w:sz w:val="28"/>
          <w:szCs w:val="28"/>
          <w:lang w:val="en-US"/>
        </w:rPr>
      </w:pPr>
    </w:p>
    <w:p w:rsidR="00F11AD8" w:rsidRPr="00A758BE" w:rsidRDefault="003754F4"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The</w:t>
      </w:r>
      <w:r w:rsidR="00F11AD8" w:rsidRPr="00A758BE">
        <w:rPr>
          <w:rFonts w:ascii="Book Antiqua" w:hAnsi="Book Antiqua"/>
          <w:spacing w:val="0"/>
          <w:sz w:val="28"/>
          <w:szCs w:val="28"/>
          <w:lang w:val="en-US"/>
        </w:rPr>
        <w:t xml:space="preserve"> law does not limit the type of investment which enables a SICAR to invest directly or indirectly via intermediary structures in securities (shares, debts, warrants), issued by unlisted companies.</w:t>
      </w:r>
    </w:p>
    <w:p w:rsidR="00F11AD8" w:rsidRPr="00A758BE" w:rsidRDefault="00F11AD8" w:rsidP="000B3338">
      <w:pPr>
        <w:jc w:val="both"/>
        <w:rPr>
          <w:rFonts w:ascii="Book Antiqua" w:hAnsi="Book Antiqua"/>
          <w:spacing w:val="0"/>
          <w:sz w:val="28"/>
          <w:szCs w:val="28"/>
          <w:lang w:val="en-US"/>
        </w:rPr>
      </w:pPr>
    </w:p>
    <w:p w:rsidR="003754F4" w:rsidRPr="00A758BE" w:rsidRDefault="003754F4"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Therefore</w:t>
      </w:r>
      <w:r w:rsidR="00E27097" w:rsidRPr="00A758BE">
        <w:rPr>
          <w:rFonts w:ascii="Book Antiqua" w:hAnsi="Book Antiqua"/>
          <w:spacing w:val="0"/>
          <w:sz w:val="28"/>
          <w:szCs w:val="28"/>
          <w:lang w:val="en-US"/>
        </w:rPr>
        <w:t>, the</w:t>
      </w:r>
      <w:r w:rsidRPr="00A758BE">
        <w:rPr>
          <w:rFonts w:ascii="Book Antiqua" w:hAnsi="Book Antiqua"/>
          <w:spacing w:val="0"/>
          <w:sz w:val="28"/>
          <w:szCs w:val="28"/>
          <w:lang w:val="en-US"/>
        </w:rPr>
        <w:t xml:space="preserve"> underlying assets may be: buy-out</w:t>
      </w:r>
      <w:r w:rsidR="00E27097" w:rsidRPr="00A758BE">
        <w:rPr>
          <w:rFonts w:ascii="Book Antiqua" w:hAnsi="Book Antiqua"/>
          <w:spacing w:val="0"/>
          <w:sz w:val="28"/>
          <w:szCs w:val="28"/>
          <w:lang w:val="en-US"/>
        </w:rPr>
        <w:t>s</w:t>
      </w:r>
      <w:r w:rsidRPr="00A758BE">
        <w:rPr>
          <w:rFonts w:ascii="Book Antiqua" w:hAnsi="Book Antiqua"/>
          <w:spacing w:val="0"/>
          <w:sz w:val="28"/>
          <w:szCs w:val="28"/>
          <w:lang w:val="en-US"/>
        </w:rPr>
        <w:t xml:space="preserve">, venture capital, mezzanine, opportunistic real estate, infrastructure, </w:t>
      </w:r>
      <w:r w:rsidR="00E27097" w:rsidRPr="00A758BE">
        <w:rPr>
          <w:rFonts w:ascii="Book Antiqua" w:hAnsi="Book Antiqua"/>
          <w:spacing w:val="0"/>
          <w:sz w:val="28"/>
          <w:szCs w:val="28"/>
          <w:lang w:val="en-US"/>
        </w:rPr>
        <w:t>renewable energy, microfinance.</w:t>
      </w:r>
    </w:p>
    <w:p w:rsidR="001B20C0" w:rsidRPr="00A758BE" w:rsidRDefault="001B20C0" w:rsidP="001B20C0">
      <w:pPr>
        <w:jc w:val="both"/>
        <w:rPr>
          <w:rFonts w:ascii="Book Antiqua" w:hAnsi="Book Antiqua" w:cs="Arial"/>
          <w:sz w:val="28"/>
          <w:szCs w:val="28"/>
          <w:lang w:val="en-US"/>
        </w:rPr>
      </w:pPr>
    </w:p>
    <w:p w:rsidR="001B20C0" w:rsidRPr="00A758BE" w:rsidRDefault="001B20C0" w:rsidP="001B20C0">
      <w:pPr>
        <w:jc w:val="both"/>
        <w:rPr>
          <w:rFonts w:ascii="Book Antiqua" w:hAnsi="Book Antiqua" w:cs="Arial"/>
          <w:sz w:val="28"/>
          <w:szCs w:val="28"/>
          <w:lang w:val="en-US"/>
        </w:rPr>
      </w:pPr>
      <w:r w:rsidRPr="00A758BE">
        <w:rPr>
          <w:rFonts w:ascii="Book Antiqua" w:hAnsi="Book Antiqua" w:cs="Arial"/>
          <w:sz w:val="28"/>
          <w:szCs w:val="28"/>
          <w:lang w:val="en-GB"/>
        </w:rPr>
        <w:t xml:space="preserve">A SICAR may </w:t>
      </w:r>
      <w:r w:rsidRPr="00A758BE">
        <w:rPr>
          <w:rStyle w:val="hps"/>
          <w:rFonts w:ascii="Book Antiqua" w:hAnsi="Book Antiqua" w:cs="Arial"/>
          <w:color w:val="222222"/>
          <w:sz w:val="28"/>
          <w:szCs w:val="28"/>
          <w:lang w:val="en-GB"/>
        </w:rPr>
        <w:t>have multiple</w:t>
      </w:r>
      <w:r w:rsidRPr="00A758BE">
        <w:rPr>
          <w:rFonts w:ascii="Book Antiqua" w:hAnsi="Book Antiqua" w:cs="Arial"/>
          <w:color w:val="222222"/>
          <w:sz w:val="28"/>
          <w:szCs w:val="28"/>
          <w:lang w:val="en-GB"/>
        </w:rPr>
        <w:t xml:space="preserve"> </w:t>
      </w:r>
      <w:r w:rsidRPr="00A758BE">
        <w:rPr>
          <w:rStyle w:val="hps"/>
          <w:rFonts w:ascii="Book Antiqua" w:hAnsi="Book Antiqua" w:cs="Arial"/>
          <w:color w:val="222222"/>
          <w:sz w:val="28"/>
          <w:szCs w:val="28"/>
          <w:lang w:val="en-GB"/>
        </w:rPr>
        <w:t>compartments</w:t>
      </w:r>
      <w:r w:rsidR="00E47BCB" w:rsidRPr="00A758BE">
        <w:rPr>
          <w:rStyle w:val="hps"/>
          <w:rFonts w:ascii="Book Antiqua" w:hAnsi="Book Antiqua" w:cs="Arial"/>
          <w:color w:val="222222"/>
          <w:sz w:val="28"/>
          <w:szCs w:val="28"/>
          <w:lang w:val="en-GB"/>
        </w:rPr>
        <w:t>,</w:t>
      </w:r>
      <w:r w:rsidRPr="00A758BE">
        <w:rPr>
          <w:rStyle w:val="hps"/>
          <w:rFonts w:ascii="Book Antiqua" w:hAnsi="Book Antiqua" w:cs="Arial"/>
          <w:color w:val="222222"/>
          <w:sz w:val="28"/>
          <w:szCs w:val="28"/>
          <w:lang w:val="en-GB"/>
        </w:rPr>
        <w:t xml:space="preserve"> each</w:t>
      </w:r>
      <w:r w:rsidRPr="00A758BE">
        <w:rPr>
          <w:rFonts w:ascii="Book Antiqua" w:hAnsi="Book Antiqua" w:cs="Arial"/>
          <w:color w:val="222222"/>
          <w:sz w:val="28"/>
          <w:szCs w:val="28"/>
          <w:lang w:val="en-GB"/>
        </w:rPr>
        <w:t xml:space="preserve"> </w:t>
      </w:r>
      <w:r w:rsidR="00E27097" w:rsidRPr="00A758BE">
        <w:rPr>
          <w:rFonts w:ascii="Book Antiqua" w:hAnsi="Book Antiqua" w:cs="Arial"/>
          <w:color w:val="222222"/>
          <w:sz w:val="28"/>
          <w:szCs w:val="28"/>
          <w:lang w:val="en-GB"/>
        </w:rPr>
        <w:t xml:space="preserve">one </w:t>
      </w:r>
      <w:r w:rsidRPr="00A758BE">
        <w:rPr>
          <w:rStyle w:val="hps"/>
          <w:rFonts w:ascii="Book Antiqua" w:hAnsi="Book Antiqua" w:cs="Arial"/>
          <w:color w:val="222222"/>
          <w:sz w:val="28"/>
          <w:szCs w:val="28"/>
          <w:lang w:val="en-GB"/>
        </w:rPr>
        <w:t>corresponding to a distinct</w:t>
      </w:r>
      <w:r w:rsidRPr="00A758BE">
        <w:rPr>
          <w:rFonts w:ascii="Book Antiqua" w:hAnsi="Book Antiqua" w:cs="Arial"/>
          <w:color w:val="222222"/>
          <w:sz w:val="28"/>
          <w:szCs w:val="28"/>
          <w:lang w:val="en-GB"/>
        </w:rPr>
        <w:t xml:space="preserve"> </w:t>
      </w:r>
      <w:r w:rsidRPr="00A758BE">
        <w:rPr>
          <w:rStyle w:val="hps"/>
          <w:rFonts w:ascii="Book Antiqua" w:hAnsi="Book Antiqua" w:cs="Arial"/>
          <w:color w:val="222222"/>
          <w:sz w:val="28"/>
          <w:szCs w:val="28"/>
          <w:lang w:val="en-GB"/>
        </w:rPr>
        <w:t>part of the SICAR’s assets.</w:t>
      </w:r>
      <w:r w:rsidRPr="00A758BE">
        <w:rPr>
          <w:rFonts w:ascii="Book Antiqua" w:hAnsi="Book Antiqua" w:cs="Arial"/>
          <w:sz w:val="28"/>
          <w:szCs w:val="28"/>
          <w:lang w:val="en-GB"/>
        </w:rPr>
        <w:t xml:space="preserve"> </w:t>
      </w:r>
      <w:r w:rsidRPr="00A758BE">
        <w:rPr>
          <w:rStyle w:val="hps"/>
          <w:rFonts w:ascii="Book Antiqua" w:hAnsi="Book Antiqua" w:cs="Arial"/>
          <w:color w:val="222222"/>
          <w:sz w:val="28"/>
          <w:szCs w:val="28"/>
          <w:lang w:val="en"/>
        </w:rPr>
        <w:t>In the constitutional documents</w:t>
      </w:r>
      <w:r w:rsidRPr="00A758BE">
        <w:rPr>
          <w:rFonts w:ascii="Book Antiqua" w:hAnsi="Book Antiqua" w:cs="Arial"/>
          <w:color w:val="222222"/>
          <w:sz w:val="28"/>
          <w:szCs w:val="28"/>
          <w:lang w:val="en"/>
        </w:rPr>
        <w:t xml:space="preserve"> </w:t>
      </w:r>
      <w:r w:rsidRPr="00A758BE">
        <w:rPr>
          <w:rStyle w:val="hps"/>
          <w:rFonts w:ascii="Book Antiqua" w:hAnsi="Book Antiqua" w:cs="Arial"/>
          <w:color w:val="222222"/>
          <w:sz w:val="28"/>
          <w:szCs w:val="28"/>
          <w:lang w:val="en"/>
        </w:rPr>
        <w:t>of the SICAR</w:t>
      </w:r>
      <w:r w:rsidRPr="00A758BE">
        <w:rPr>
          <w:rFonts w:ascii="Book Antiqua" w:hAnsi="Book Antiqua" w:cs="Arial"/>
          <w:color w:val="222222"/>
          <w:sz w:val="28"/>
          <w:szCs w:val="28"/>
          <w:lang w:val="en"/>
        </w:rPr>
        <w:t xml:space="preserve">, </w:t>
      </w:r>
      <w:r w:rsidR="00E47BCB" w:rsidRPr="00A758BE">
        <w:rPr>
          <w:rFonts w:ascii="Book Antiqua" w:hAnsi="Book Antiqua" w:cs="Arial"/>
          <w:color w:val="222222"/>
          <w:sz w:val="28"/>
          <w:szCs w:val="28"/>
          <w:lang w:val="en"/>
        </w:rPr>
        <w:t>this</w:t>
      </w:r>
      <w:r w:rsidRPr="00A758BE">
        <w:rPr>
          <w:rFonts w:ascii="Book Antiqua" w:hAnsi="Book Antiqua" w:cs="Arial"/>
          <w:color w:val="222222"/>
          <w:sz w:val="28"/>
          <w:szCs w:val="28"/>
          <w:lang w:val="en"/>
        </w:rPr>
        <w:t xml:space="preserve"> possibility </w:t>
      </w:r>
      <w:r w:rsidRPr="00A758BE">
        <w:rPr>
          <w:rStyle w:val="hps"/>
          <w:rFonts w:ascii="Book Antiqua" w:hAnsi="Book Antiqua" w:cs="Arial"/>
          <w:color w:val="222222"/>
          <w:sz w:val="28"/>
          <w:szCs w:val="28"/>
          <w:lang w:val="en"/>
        </w:rPr>
        <w:t xml:space="preserve">and </w:t>
      </w:r>
      <w:r w:rsidR="00E47BCB" w:rsidRPr="00A758BE">
        <w:rPr>
          <w:rStyle w:val="hps"/>
          <w:rFonts w:ascii="Book Antiqua" w:hAnsi="Book Antiqua" w:cs="Arial"/>
          <w:color w:val="222222"/>
          <w:sz w:val="28"/>
          <w:szCs w:val="28"/>
          <w:lang w:val="en"/>
        </w:rPr>
        <w:t xml:space="preserve">the </w:t>
      </w:r>
      <w:r w:rsidRPr="00A758BE">
        <w:rPr>
          <w:rStyle w:val="hps"/>
          <w:rFonts w:ascii="Book Antiqua" w:hAnsi="Book Antiqua" w:cs="Arial"/>
          <w:color w:val="222222"/>
          <w:sz w:val="28"/>
          <w:szCs w:val="28"/>
          <w:lang w:val="en"/>
        </w:rPr>
        <w:t>modalities</w:t>
      </w:r>
      <w:r w:rsidRPr="00A758BE">
        <w:rPr>
          <w:rFonts w:ascii="Book Antiqua" w:hAnsi="Book Antiqua" w:cs="Arial"/>
          <w:color w:val="222222"/>
          <w:sz w:val="28"/>
          <w:szCs w:val="28"/>
          <w:lang w:val="en"/>
        </w:rPr>
        <w:t xml:space="preserve"> </w:t>
      </w:r>
      <w:r w:rsidRPr="00A758BE">
        <w:rPr>
          <w:rStyle w:val="hps"/>
          <w:rFonts w:ascii="Book Antiqua" w:hAnsi="Book Antiqua" w:cs="Arial"/>
          <w:color w:val="222222"/>
          <w:sz w:val="28"/>
          <w:szCs w:val="28"/>
          <w:lang w:val="en"/>
        </w:rPr>
        <w:t>relating thereto</w:t>
      </w:r>
      <w:r w:rsidRPr="00A758BE">
        <w:rPr>
          <w:rFonts w:ascii="Book Antiqua" w:hAnsi="Book Antiqua" w:cs="Arial"/>
          <w:color w:val="222222"/>
          <w:sz w:val="28"/>
          <w:szCs w:val="28"/>
          <w:lang w:val="en"/>
        </w:rPr>
        <w:t xml:space="preserve"> </w:t>
      </w:r>
      <w:r w:rsidRPr="00A758BE">
        <w:rPr>
          <w:rStyle w:val="hps"/>
          <w:rFonts w:ascii="Book Antiqua" w:hAnsi="Book Antiqua" w:cs="Arial"/>
          <w:color w:val="222222"/>
          <w:sz w:val="28"/>
          <w:szCs w:val="28"/>
          <w:lang w:val="en"/>
        </w:rPr>
        <w:t xml:space="preserve">must </w:t>
      </w:r>
      <w:r w:rsidR="00E47BCB" w:rsidRPr="00A758BE">
        <w:rPr>
          <w:rStyle w:val="hps"/>
          <w:rFonts w:ascii="Book Antiqua" w:hAnsi="Book Antiqua" w:cs="Arial"/>
          <w:color w:val="222222"/>
          <w:sz w:val="28"/>
          <w:szCs w:val="28"/>
          <w:lang w:val="en"/>
        </w:rPr>
        <w:t xml:space="preserve">be </w:t>
      </w:r>
      <w:r w:rsidRPr="00A758BE">
        <w:rPr>
          <w:rStyle w:val="hps"/>
          <w:rFonts w:ascii="Book Antiqua" w:hAnsi="Book Antiqua" w:cs="Arial"/>
          <w:color w:val="222222"/>
          <w:sz w:val="28"/>
          <w:szCs w:val="28"/>
          <w:lang w:val="en"/>
        </w:rPr>
        <w:t>expressly provide</w:t>
      </w:r>
      <w:r w:rsidR="00E47BCB" w:rsidRPr="00A758BE">
        <w:rPr>
          <w:rStyle w:val="hps"/>
          <w:rFonts w:ascii="Book Antiqua" w:hAnsi="Book Antiqua" w:cs="Arial"/>
          <w:color w:val="222222"/>
          <w:sz w:val="28"/>
          <w:szCs w:val="28"/>
          <w:lang w:val="en"/>
        </w:rPr>
        <w:t>d</w:t>
      </w:r>
      <w:r w:rsidRPr="00A758BE">
        <w:rPr>
          <w:rFonts w:ascii="Book Antiqua" w:hAnsi="Book Antiqua" w:cs="Arial"/>
          <w:color w:val="222222"/>
          <w:sz w:val="28"/>
          <w:szCs w:val="28"/>
          <w:lang w:val="en"/>
        </w:rPr>
        <w:t>.</w:t>
      </w:r>
      <w:r w:rsidRPr="00A758BE">
        <w:rPr>
          <w:rFonts w:ascii="Book Antiqua" w:hAnsi="Book Antiqua" w:cs="Arial"/>
          <w:sz w:val="28"/>
          <w:szCs w:val="28"/>
          <w:lang w:val="en-GB"/>
        </w:rPr>
        <w:t xml:space="preserve"> </w:t>
      </w:r>
      <w:r w:rsidR="00E27097" w:rsidRPr="00A758BE">
        <w:rPr>
          <w:rFonts w:ascii="Book Antiqua" w:hAnsi="Book Antiqua" w:cs="Arial"/>
          <w:sz w:val="28"/>
          <w:szCs w:val="28"/>
          <w:lang w:val="en-US"/>
        </w:rPr>
        <w:t>The</w:t>
      </w:r>
      <w:r w:rsidRPr="00A758BE">
        <w:rPr>
          <w:rFonts w:ascii="Book Antiqua" w:hAnsi="Book Antiqua" w:cs="Arial"/>
          <w:sz w:val="28"/>
          <w:szCs w:val="28"/>
          <w:lang w:val="en-US"/>
        </w:rPr>
        <w:t xml:space="preserve"> prospectus </w:t>
      </w:r>
      <w:r w:rsidR="00E27097" w:rsidRPr="00A758BE">
        <w:rPr>
          <w:rFonts w:ascii="Book Antiqua" w:hAnsi="Book Antiqua" w:cs="Arial"/>
          <w:sz w:val="28"/>
          <w:szCs w:val="28"/>
          <w:lang w:val="en-US"/>
        </w:rPr>
        <w:t>must describe the investment policy of each compartment.</w:t>
      </w:r>
      <w:r w:rsidRPr="00A758BE">
        <w:rPr>
          <w:rFonts w:ascii="Book Antiqua" w:hAnsi="Book Antiqua" w:cs="Arial"/>
          <w:sz w:val="28"/>
          <w:szCs w:val="28"/>
          <w:lang w:val="en-US"/>
        </w:rPr>
        <w:t xml:space="preserve"> </w:t>
      </w:r>
      <w:r w:rsidR="00E27097" w:rsidRPr="00A758BE">
        <w:rPr>
          <w:rFonts w:ascii="Book Antiqua" w:hAnsi="Book Antiqua" w:cs="Arial"/>
          <w:sz w:val="28"/>
          <w:szCs w:val="28"/>
          <w:lang w:val="en-US"/>
        </w:rPr>
        <w:t>The investors’ and creditors’ rights</w:t>
      </w:r>
      <w:r w:rsidRPr="00A758BE">
        <w:rPr>
          <w:rFonts w:ascii="Book Antiqua" w:hAnsi="Book Antiqua" w:cs="Arial"/>
          <w:sz w:val="28"/>
          <w:szCs w:val="28"/>
          <w:lang w:val="en-US"/>
        </w:rPr>
        <w:t xml:space="preserve"> </w:t>
      </w:r>
      <w:r w:rsidR="00E27097" w:rsidRPr="00A758BE">
        <w:rPr>
          <w:rFonts w:ascii="Book Antiqua" w:hAnsi="Book Antiqua" w:cs="Arial"/>
          <w:sz w:val="28"/>
          <w:szCs w:val="28"/>
          <w:lang w:val="en-US"/>
        </w:rPr>
        <w:t>with regard to a compartment, or</w:t>
      </w:r>
      <w:r w:rsidRPr="00A758BE">
        <w:rPr>
          <w:rFonts w:ascii="Book Antiqua" w:hAnsi="Book Antiqua" w:cs="Arial"/>
          <w:sz w:val="28"/>
          <w:szCs w:val="28"/>
          <w:lang w:val="en-US"/>
        </w:rPr>
        <w:t xml:space="preserve"> </w:t>
      </w:r>
      <w:r w:rsidR="00E27097" w:rsidRPr="00A758BE">
        <w:rPr>
          <w:rFonts w:ascii="Book Antiqua" w:hAnsi="Book Antiqua"/>
          <w:color w:val="222222"/>
          <w:sz w:val="28"/>
          <w:szCs w:val="28"/>
          <w:lang w:val="en-US"/>
        </w:rPr>
        <w:t>arising on the occasion of the creation, operation or liquidation of a compartment,</w:t>
      </w:r>
      <w:r w:rsidR="00E27097" w:rsidRPr="00A758BE">
        <w:rPr>
          <w:rFonts w:ascii="Book Antiqua" w:hAnsi="Book Antiqua" w:cs="Arial"/>
          <w:sz w:val="28"/>
          <w:szCs w:val="28"/>
          <w:lang w:val="en-US"/>
        </w:rPr>
        <w:t xml:space="preserve"> are limited to the assets of this compartment,</w:t>
      </w:r>
      <w:r w:rsidRPr="00A758BE">
        <w:rPr>
          <w:rFonts w:ascii="Book Antiqua" w:hAnsi="Book Antiqua" w:cs="Arial"/>
          <w:sz w:val="28"/>
          <w:szCs w:val="28"/>
          <w:lang w:val="en-US"/>
        </w:rPr>
        <w:t xml:space="preserve"> </w:t>
      </w:r>
      <w:r w:rsidR="00E27097" w:rsidRPr="00A758BE">
        <w:rPr>
          <w:rFonts w:ascii="Book Antiqua" w:hAnsi="Book Antiqua"/>
          <w:color w:val="222222"/>
          <w:sz w:val="28"/>
          <w:szCs w:val="28"/>
          <w:lang w:val="en"/>
        </w:rPr>
        <w:t>unless otherwise provided in the constitutional documents.</w:t>
      </w:r>
    </w:p>
    <w:p w:rsidR="003754F4" w:rsidRPr="00A758BE" w:rsidRDefault="003754F4" w:rsidP="000B3338">
      <w:pPr>
        <w:jc w:val="both"/>
        <w:rPr>
          <w:rFonts w:ascii="Book Antiqua" w:hAnsi="Book Antiqua"/>
          <w:spacing w:val="0"/>
          <w:sz w:val="28"/>
          <w:szCs w:val="28"/>
          <w:lang w:val="en-US"/>
        </w:rPr>
      </w:pPr>
    </w:p>
    <w:p w:rsidR="003754F4" w:rsidRPr="00A758BE" w:rsidRDefault="003754F4"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There are no diversification rules.</w:t>
      </w:r>
    </w:p>
    <w:p w:rsidR="003754F4" w:rsidRPr="00A758BE" w:rsidRDefault="003754F4" w:rsidP="000B3338">
      <w:pPr>
        <w:jc w:val="both"/>
        <w:rPr>
          <w:rFonts w:ascii="Book Antiqua" w:hAnsi="Book Antiqua"/>
          <w:spacing w:val="0"/>
          <w:sz w:val="28"/>
          <w:szCs w:val="28"/>
          <w:lang w:val="en-US"/>
        </w:rPr>
      </w:pPr>
    </w:p>
    <w:p w:rsidR="00181CF5" w:rsidRPr="00A758BE" w:rsidRDefault="00181CF5"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All equity and debt instruments are eligible for investment purposes, including shares, bonds, notes, mezzanine loans, convertible or straight loans.</w:t>
      </w:r>
    </w:p>
    <w:p w:rsidR="00181CF5" w:rsidRPr="00A758BE" w:rsidRDefault="00181CF5" w:rsidP="000B3338">
      <w:pPr>
        <w:jc w:val="both"/>
        <w:rPr>
          <w:rFonts w:ascii="Book Antiqua" w:hAnsi="Book Antiqua"/>
          <w:spacing w:val="0"/>
          <w:sz w:val="28"/>
          <w:szCs w:val="28"/>
          <w:lang w:val="en-US"/>
        </w:rPr>
      </w:pPr>
    </w:p>
    <w:p w:rsidR="00181CF5" w:rsidRPr="00A758BE" w:rsidRDefault="00181CF5"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The SICAR can issue equity, debt instruments and loans. The SICAR is not subject to any leverage restrictions.</w:t>
      </w:r>
    </w:p>
    <w:p w:rsidR="00181CF5" w:rsidRPr="00A758BE" w:rsidRDefault="00181CF5" w:rsidP="000B3338">
      <w:pPr>
        <w:jc w:val="both"/>
        <w:rPr>
          <w:rFonts w:ascii="Book Antiqua" w:hAnsi="Book Antiqua"/>
          <w:spacing w:val="0"/>
          <w:sz w:val="28"/>
          <w:szCs w:val="28"/>
          <w:lang w:val="en-US"/>
        </w:rPr>
      </w:pPr>
    </w:p>
    <w:p w:rsidR="003754F4" w:rsidRPr="00A758BE" w:rsidRDefault="003754F4"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A SICAR can also be set up as fund of funds or as a feeder fund, provided that the investment policy of the funds or the master fund is in compliance with the criteria of a SICAR.</w:t>
      </w:r>
    </w:p>
    <w:p w:rsidR="003754F4" w:rsidRPr="00A758BE" w:rsidRDefault="003754F4" w:rsidP="000B3338">
      <w:pPr>
        <w:jc w:val="both"/>
        <w:rPr>
          <w:rFonts w:ascii="Book Antiqua" w:hAnsi="Book Antiqua"/>
          <w:spacing w:val="0"/>
          <w:sz w:val="28"/>
          <w:szCs w:val="28"/>
          <w:lang w:val="en-US"/>
        </w:rPr>
      </w:pPr>
    </w:p>
    <w:p w:rsidR="003754F4" w:rsidRPr="00A758BE" w:rsidRDefault="003754F4"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 xml:space="preserve">A SICAR </w:t>
      </w:r>
      <w:r w:rsidR="00070AE8" w:rsidRPr="00A758BE">
        <w:rPr>
          <w:rFonts w:ascii="Book Antiqua" w:hAnsi="Book Antiqua"/>
          <w:spacing w:val="0"/>
          <w:sz w:val="28"/>
          <w:szCs w:val="28"/>
          <w:lang w:val="en-US"/>
        </w:rPr>
        <w:t>m</w:t>
      </w:r>
      <w:r w:rsidRPr="00A758BE">
        <w:rPr>
          <w:rFonts w:ascii="Book Antiqua" w:hAnsi="Book Antiqua"/>
          <w:spacing w:val="0"/>
          <w:sz w:val="28"/>
          <w:szCs w:val="28"/>
          <w:lang w:val="en-US"/>
        </w:rPr>
        <w:t>ay not invest in hedge funds or in listed companies.</w:t>
      </w:r>
    </w:p>
    <w:p w:rsidR="003754F4" w:rsidRPr="00A758BE" w:rsidRDefault="003754F4" w:rsidP="000B3338">
      <w:pPr>
        <w:jc w:val="both"/>
        <w:rPr>
          <w:rFonts w:ascii="Book Antiqua" w:hAnsi="Book Antiqua"/>
          <w:spacing w:val="0"/>
          <w:sz w:val="28"/>
          <w:szCs w:val="28"/>
          <w:lang w:val="en-US"/>
        </w:rPr>
      </w:pPr>
    </w:p>
    <w:p w:rsidR="00754380" w:rsidRPr="00A758BE" w:rsidRDefault="003754F4"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 xml:space="preserve">A SICAR, established under a non-transparent entity (SAC, SCoSA, Sàrl or an SA) is a </w:t>
      </w:r>
      <w:r w:rsidRPr="00A758BE">
        <w:rPr>
          <w:rFonts w:ascii="Book Antiqua" w:hAnsi="Book Antiqua"/>
          <w:b/>
          <w:spacing w:val="0"/>
          <w:sz w:val="28"/>
          <w:szCs w:val="28"/>
          <w:lang w:val="en-US"/>
        </w:rPr>
        <w:t>fully taxable entity</w:t>
      </w:r>
      <w:r w:rsidRPr="00A758BE">
        <w:rPr>
          <w:rFonts w:ascii="Book Antiqua" w:hAnsi="Book Antiqua"/>
          <w:spacing w:val="0"/>
          <w:sz w:val="28"/>
          <w:szCs w:val="28"/>
          <w:lang w:val="en-US"/>
        </w:rPr>
        <w:t>.</w:t>
      </w:r>
      <w:r w:rsidR="006D49ED" w:rsidRPr="00A758BE">
        <w:rPr>
          <w:rFonts w:ascii="Book Antiqua" w:hAnsi="Book Antiqua"/>
          <w:spacing w:val="0"/>
          <w:sz w:val="28"/>
          <w:szCs w:val="28"/>
          <w:lang w:val="en-US"/>
        </w:rPr>
        <w:t xml:space="preserve"> </w:t>
      </w:r>
    </w:p>
    <w:p w:rsidR="00754380" w:rsidRPr="00A758BE" w:rsidRDefault="00754380" w:rsidP="000B3338">
      <w:pPr>
        <w:jc w:val="both"/>
        <w:rPr>
          <w:rFonts w:ascii="Book Antiqua" w:hAnsi="Book Antiqua"/>
          <w:spacing w:val="0"/>
          <w:sz w:val="28"/>
          <w:szCs w:val="28"/>
          <w:lang w:val="en-US"/>
        </w:rPr>
      </w:pPr>
    </w:p>
    <w:p w:rsidR="00754380" w:rsidRPr="00A758BE" w:rsidRDefault="00754380"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 xml:space="preserve">The SICAR benefits from </w:t>
      </w:r>
      <w:r w:rsidR="00E27097" w:rsidRPr="00A758BE">
        <w:rPr>
          <w:rFonts w:ascii="Book Antiqua" w:hAnsi="Book Antiqua"/>
          <w:spacing w:val="0"/>
          <w:sz w:val="28"/>
          <w:szCs w:val="28"/>
          <w:lang w:val="en-US"/>
        </w:rPr>
        <w:t>an exemption from corporate tax</w:t>
      </w:r>
      <w:r w:rsidRPr="00A758BE">
        <w:rPr>
          <w:rFonts w:ascii="Book Antiqua" w:hAnsi="Book Antiqua"/>
          <w:spacing w:val="0"/>
          <w:sz w:val="28"/>
          <w:szCs w:val="28"/>
          <w:lang w:val="en-US"/>
        </w:rPr>
        <w:t xml:space="preserve"> on income resulting from transferable securities as well as on income resulting from the sale, contribution or liquidation of these assets. This mainly includes dividends, interest and capital gains. In addition, the exemption is extended to income arising from funds held for a period of 12 months pending their investment in risk capital.</w:t>
      </w:r>
    </w:p>
    <w:p w:rsidR="00754380" w:rsidRPr="00A758BE" w:rsidRDefault="00754380" w:rsidP="000B3338">
      <w:pPr>
        <w:jc w:val="both"/>
        <w:rPr>
          <w:rFonts w:ascii="Book Antiqua" w:hAnsi="Book Antiqua"/>
          <w:spacing w:val="0"/>
          <w:sz w:val="28"/>
          <w:szCs w:val="28"/>
          <w:lang w:val="en-US"/>
        </w:rPr>
      </w:pPr>
    </w:p>
    <w:p w:rsidR="003754F4" w:rsidRPr="00A758BE" w:rsidRDefault="00754380"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lastRenderedPageBreak/>
        <w:t>I</w:t>
      </w:r>
      <w:r w:rsidR="006D49ED" w:rsidRPr="00A758BE">
        <w:rPr>
          <w:rFonts w:ascii="Book Antiqua" w:hAnsi="Book Antiqua"/>
          <w:spacing w:val="0"/>
          <w:sz w:val="28"/>
          <w:szCs w:val="28"/>
          <w:lang w:val="en-US"/>
        </w:rPr>
        <w:t xml:space="preserve">n principle, a SICAR </w:t>
      </w:r>
      <w:r w:rsidR="006D49ED" w:rsidRPr="00A758BE">
        <w:rPr>
          <w:rFonts w:ascii="Book Antiqua" w:hAnsi="Book Antiqua"/>
          <w:b/>
          <w:spacing w:val="0"/>
          <w:sz w:val="28"/>
          <w:szCs w:val="28"/>
          <w:lang w:val="en-US"/>
        </w:rPr>
        <w:t>may benefit from DDT</w:t>
      </w:r>
      <w:r w:rsidR="00E27097" w:rsidRPr="00A758BE">
        <w:rPr>
          <w:rFonts w:ascii="Book Antiqua" w:hAnsi="Book Antiqua"/>
          <w:spacing w:val="0"/>
          <w:sz w:val="28"/>
          <w:szCs w:val="28"/>
          <w:lang w:val="en-US"/>
        </w:rPr>
        <w:t>;</w:t>
      </w:r>
      <w:r w:rsidR="006D49ED" w:rsidRPr="00A758BE">
        <w:rPr>
          <w:rFonts w:ascii="Book Antiqua" w:hAnsi="Book Antiqua"/>
          <w:spacing w:val="0"/>
          <w:sz w:val="28"/>
          <w:szCs w:val="28"/>
          <w:lang w:val="en-US"/>
        </w:rPr>
        <w:t xml:space="preserve"> however the eligibility must be reviewed on a case-by-case basis depending on the jurisdiction of the target company.</w:t>
      </w:r>
    </w:p>
    <w:p w:rsidR="006D49ED" w:rsidRPr="00A758BE" w:rsidRDefault="006D49ED" w:rsidP="000B3338">
      <w:pPr>
        <w:jc w:val="both"/>
        <w:rPr>
          <w:rFonts w:ascii="Book Antiqua" w:hAnsi="Book Antiqua"/>
          <w:spacing w:val="0"/>
          <w:sz w:val="28"/>
          <w:szCs w:val="28"/>
          <w:lang w:val="en-US"/>
        </w:rPr>
      </w:pPr>
    </w:p>
    <w:p w:rsidR="006D49ED" w:rsidRPr="00A758BE" w:rsidRDefault="006D49ED"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There is no withholding tax on dividends and liquidation proceeds distributed by SICARs.</w:t>
      </w:r>
    </w:p>
    <w:p w:rsidR="006D49ED" w:rsidRPr="00A758BE" w:rsidRDefault="006D49ED" w:rsidP="000B3338">
      <w:pPr>
        <w:jc w:val="both"/>
        <w:rPr>
          <w:rFonts w:ascii="Book Antiqua" w:hAnsi="Book Antiqua"/>
          <w:spacing w:val="0"/>
          <w:sz w:val="28"/>
          <w:szCs w:val="28"/>
          <w:lang w:val="en-US"/>
        </w:rPr>
      </w:pPr>
    </w:p>
    <w:p w:rsidR="006D49ED" w:rsidRPr="00A758BE" w:rsidRDefault="006D49ED"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 xml:space="preserve">The SICAR is subject to a capital duty (upon incorporation or further capital increase) at a fixed maximum amount of </w:t>
      </w:r>
      <w:r w:rsidR="00C70CCE" w:rsidRPr="00A758BE">
        <w:rPr>
          <w:rFonts w:ascii="Book Antiqua" w:hAnsi="Book Antiqua"/>
          <w:spacing w:val="0"/>
          <w:sz w:val="28"/>
          <w:szCs w:val="28"/>
          <w:lang w:val="en-US"/>
        </w:rPr>
        <w:t>75</w:t>
      </w:r>
      <w:r w:rsidRPr="00A758BE">
        <w:rPr>
          <w:rFonts w:ascii="Book Antiqua" w:hAnsi="Book Antiqua"/>
          <w:spacing w:val="0"/>
          <w:sz w:val="28"/>
          <w:szCs w:val="28"/>
          <w:lang w:val="en-US"/>
        </w:rPr>
        <w:t> €. The SICAR is not subject to the Net Worth Tax or a subscription tax.</w:t>
      </w:r>
    </w:p>
    <w:p w:rsidR="006D49ED" w:rsidRPr="00A758BE" w:rsidRDefault="006D49ED" w:rsidP="000B3338">
      <w:pPr>
        <w:jc w:val="both"/>
        <w:rPr>
          <w:rFonts w:ascii="Book Antiqua" w:hAnsi="Book Antiqua"/>
          <w:spacing w:val="0"/>
          <w:sz w:val="28"/>
          <w:szCs w:val="28"/>
          <w:lang w:val="en-US"/>
        </w:rPr>
      </w:pPr>
    </w:p>
    <w:p w:rsidR="006D49ED" w:rsidRPr="00A758BE" w:rsidRDefault="006D49ED"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 xml:space="preserve">The </w:t>
      </w:r>
      <w:r w:rsidRPr="00A758BE">
        <w:rPr>
          <w:rFonts w:ascii="Book Antiqua" w:hAnsi="Book Antiqua"/>
          <w:b/>
          <w:spacing w:val="0"/>
          <w:sz w:val="28"/>
          <w:szCs w:val="28"/>
          <w:lang w:val="en-US"/>
        </w:rPr>
        <w:t>minimum share capital</w:t>
      </w:r>
      <w:r w:rsidRPr="00A758BE">
        <w:rPr>
          <w:rFonts w:ascii="Book Antiqua" w:hAnsi="Book Antiqua"/>
          <w:spacing w:val="0"/>
          <w:sz w:val="28"/>
          <w:szCs w:val="28"/>
          <w:lang w:val="en-US"/>
        </w:rPr>
        <w:t xml:space="preserve"> is fixed to 1.000.000 € (must be paid in within the 12 months following the incorporation).</w:t>
      </w:r>
    </w:p>
    <w:p w:rsidR="006D49ED" w:rsidRPr="00A758BE" w:rsidRDefault="006D49ED" w:rsidP="000B3338">
      <w:pPr>
        <w:jc w:val="both"/>
        <w:rPr>
          <w:rFonts w:ascii="Book Antiqua" w:hAnsi="Book Antiqua"/>
          <w:spacing w:val="0"/>
          <w:sz w:val="28"/>
          <w:szCs w:val="28"/>
          <w:lang w:val="en-US"/>
        </w:rPr>
      </w:pPr>
    </w:p>
    <w:p w:rsidR="006D49ED" w:rsidRPr="00A758BE" w:rsidRDefault="006D49ED"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The assets of the SICAR have to be stated at their “fair value”.</w:t>
      </w:r>
      <w:r w:rsidR="00070AE8" w:rsidRPr="00A758BE">
        <w:rPr>
          <w:rFonts w:ascii="Book Antiqua" w:hAnsi="Book Antiqua"/>
          <w:spacing w:val="0"/>
          <w:sz w:val="28"/>
          <w:szCs w:val="28"/>
          <w:lang w:val="en-US"/>
        </w:rPr>
        <w:t xml:space="preserve"> NAV has to be computed at least once a year. Annual Accounts should be reported under </w:t>
      </w:r>
      <w:r w:rsidR="00070AE8" w:rsidRPr="00A758BE">
        <w:rPr>
          <w:rFonts w:ascii="Book Antiqua" w:hAnsi="Book Antiqua"/>
          <w:b/>
          <w:spacing w:val="0"/>
          <w:sz w:val="28"/>
          <w:szCs w:val="28"/>
          <w:lang w:val="en-US"/>
        </w:rPr>
        <w:t>Lux GAAP</w:t>
      </w:r>
      <w:r w:rsidR="00070AE8" w:rsidRPr="00A758BE">
        <w:rPr>
          <w:rFonts w:ascii="Book Antiqua" w:hAnsi="Book Antiqua"/>
          <w:spacing w:val="0"/>
          <w:sz w:val="28"/>
          <w:szCs w:val="28"/>
          <w:lang w:val="en-US"/>
        </w:rPr>
        <w:t xml:space="preserve"> (except fair value and the exemption to present consolidated accounts</w:t>
      </w:r>
      <w:r w:rsidR="00C22FE6" w:rsidRPr="00A758BE">
        <w:rPr>
          <w:rFonts w:ascii="Book Antiqua" w:hAnsi="Book Antiqua"/>
          <w:spacing w:val="0"/>
          <w:sz w:val="28"/>
          <w:szCs w:val="28"/>
          <w:lang w:val="en-US"/>
        </w:rPr>
        <w:t>)</w:t>
      </w:r>
      <w:r w:rsidR="00070AE8" w:rsidRPr="00A758BE">
        <w:rPr>
          <w:rFonts w:ascii="Book Antiqua" w:hAnsi="Book Antiqua"/>
          <w:spacing w:val="0"/>
          <w:sz w:val="28"/>
          <w:szCs w:val="28"/>
          <w:lang w:val="en-US"/>
        </w:rPr>
        <w:t>. Howev</w:t>
      </w:r>
      <w:r w:rsidR="00181CF5" w:rsidRPr="00A758BE">
        <w:rPr>
          <w:rFonts w:ascii="Book Antiqua" w:hAnsi="Book Antiqua"/>
          <w:spacing w:val="0"/>
          <w:sz w:val="28"/>
          <w:szCs w:val="28"/>
          <w:lang w:val="en-US"/>
        </w:rPr>
        <w:t>e</w:t>
      </w:r>
      <w:r w:rsidR="00070AE8" w:rsidRPr="00A758BE">
        <w:rPr>
          <w:rFonts w:ascii="Book Antiqua" w:hAnsi="Book Antiqua"/>
          <w:spacing w:val="0"/>
          <w:sz w:val="28"/>
          <w:szCs w:val="28"/>
          <w:lang w:val="en-US"/>
        </w:rPr>
        <w:t>r</w:t>
      </w:r>
      <w:r w:rsidR="00C22FE6" w:rsidRPr="00A758BE">
        <w:rPr>
          <w:rFonts w:ascii="Book Antiqua" w:hAnsi="Book Antiqua"/>
          <w:spacing w:val="0"/>
          <w:sz w:val="28"/>
          <w:szCs w:val="28"/>
          <w:lang w:val="en-US"/>
        </w:rPr>
        <w:t>,</w:t>
      </w:r>
      <w:r w:rsidR="00070AE8" w:rsidRPr="00A758BE">
        <w:rPr>
          <w:rFonts w:ascii="Book Antiqua" w:hAnsi="Book Antiqua"/>
          <w:spacing w:val="0"/>
          <w:sz w:val="28"/>
          <w:szCs w:val="28"/>
          <w:lang w:val="en-US"/>
        </w:rPr>
        <w:t xml:space="preserve"> the SICAR may </w:t>
      </w:r>
      <w:r w:rsidR="00C22FE6" w:rsidRPr="00A758BE">
        <w:rPr>
          <w:rFonts w:ascii="Book Antiqua" w:hAnsi="Book Antiqua"/>
          <w:spacing w:val="0"/>
          <w:sz w:val="28"/>
          <w:szCs w:val="28"/>
          <w:lang w:val="en-US"/>
        </w:rPr>
        <w:t>obtain</w:t>
      </w:r>
      <w:r w:rsidR="00070AE8" w:rsidRPr="00A758BE">
        <w:rPr>
          <w:rFonts w:ascii="Book Antiqua" w:hAnsi="Book Antiqua"/>
          <w:spacing w:val="0"/>
          <w:sz w:val="28"/>
          <w:szCs w:val="28"/>
          <w:lang w:val="en-US"/>
        </w:rPr>
        <w:t xml:space="preserve"> the approval from the CSSF to report under IFRS.</w:t>
      </w:r>
    </w:p>
    <w:p w:rsidR="003754F4" w:rsidRPr="00A758BE" w:rsidRDefault="003754F4" w:rsidP="000B3338">
      <w:pPr>
        <w:jc w:val="both"/>
        <w:rPr>
          <w:rFonts w:ascii="Book Antiqua" w:hAnsi="Book Antiqua"/>
          <w:spacing w:val="0"/>
          <w:sz w:val="28"/>
          <w:szCs w:val="28"/>
          <w:lang w:val="en-US"/>
        </w:rPr>
      </w:pPr>
      <w:bookmarkStart w:id="0" w:name="_GoBack"/>
      <w:bookmarkEnd w:id="0"/>
    </w:p>
    <w:p w:rsidR="00070AE8" w:rsidRPr="00A758BE" w:rsidRDefault="00070AE8"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 xml:space="preserve">The </w:t>
      </w:r>
      <w:r w:rsidRPr="00A758BE">
        <w:rPr>
          <w:rFonts w:ascii="Book Antiqua" w:hAnsi="Book Antiqua"/>
          <w:b/>
          <w:spacing w:val="0"/>
          <w:sz w:val="28"/>
          <w:szCs w:val="28"/>
          <w:lang w:val="en-US"/>
        </w:rPr>
        <w:t>custodian bank</w:t>
      </w:r>
      <w:r w:rsidRPr="00A758BE">
        <w:rPr>
          <w:rFonts w:ascii="Book Antiqua" w:hAnsi="Book Antiqua"/>
          <w:spacing w:val="0"/>
          <w:sz w:val="28"/>
          <w:szCs w:val="28"/>
          <w:lang w:val="en-US"/>
        </w:rPr>
        <w:t xml:space="preserve"> must be located in Luxembourg. The custodian’s key function is the safekeeping of the assets of the SICAR.</w:t>
      </w:r>
    </w:p>
    <w:p w:rsidR="00070AE8" w:rsidRPr="00A758BE" w:rsidRDefault="00070AE8" w:rsidP="000B3338">
      <w:pPr>
        <w:jc w:val="both"/>
        <w:rPr>
          <w:rFonts w:ascii="Book Antiqua" w:hAnsi="Book Antiqua"/>
          <w:spacing w:val="0"/>
          <w:sz w:val="28"/>
          <w:szCs w:val="28"/>
          <w:lang w:val="en-US"/>
        </w:rPr>
      </w:pPr>
    </w:p>
    <w:p w:rsidR="00070AE8" w:rsidRPr="00070AE8" w:rsidRDefault="00070AE8" w:rsidP="000B3338">
      <w:pPr>
        <w:jc w:val="both"/>
        <w:rPr>
          <w:rFonts w:ascii="Book Antiqua" w:hAnsi="Book Antiqua"/>
          <w:spacing w:val="0"/>
          <w:sz w:val="28"/>
          <w:szCs w:val="28"/>
          <w:lang w:val="en-US"/>
        </w:rPr>
      </w:pPr>
      <w:r w:rsidRPr="00A758BE">
        <w:rPr>
          <w:rFonts w:ascii="Book Antiqua" w:hAnsi="Book Antiqua"/>
          <w:spacing w:val="0"/>
          <w:sz w:val="28"/>
          <w:szCs w:val="28"/>
          <w:lang w:val="en-US"/>
        </w:rPr>
        <w:t xml:space="preserve">The </w:t>
      </w:r>
      <w:r w:rsidRPr="00A758BE">
        <w:rPr>
          <w:rFonts w:ascii="Book Antiqua" w:hAnsi="Book Antiqua"/>
          <w:b/>
          <w:spacing w:val="0"/>
          <w:sz w:val="28"/>
          <w:szCs w:val="28"/>
          <w:lang w:val="en-US"/>
        </w:rPr>
        <w:t>administrative agent</w:t>
      </w:r>
      <w:r w:rsidRPr="00A758BE">
        <w:rPr>
          <w:rFonts w:ascii="Book Antiqua" w:hAnsi="Book Antiqua"/>
          <w:spacing w:val="0"/>
          <w:sz w:val="28"/>
          <w:szCs w:val="28"/>
          <w:lang w:val="en-US"/>
        </w:rPr>
        <w:t xml:space="preserve"> must be Luxembourg based. No special license or status as a PSF is required to fulfill this role, but the CSSF will approve the agent based upon the level of expertise, sufficient technical and human resource, ...</w:t>
      </w:r>
    </w:p>
    <w:sectPr w:rsidR="00070AE8" w:rsidRPr="00070AE8" w:rsidSect="00FA23E4">
      <w:headerReference w:type="default" r:id="rId10"/>
      <w:footerReference w:type="default" r:id="rId11"/>
      <w:footerReference w:type="first" r:id="rId12"/>
      <w:footnotePr>
        <w:numRestart w:val="eachPage"/>
      </w:footnotePr>
      <w:pgSz w:w="11907" w:h="16840"/>
      <w:pgMar w:top="432"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07" w:rsidRDefault="003E6107">
      <w:r>
        <w:separator/>
      </w:r>
    </w:p>
  </w:endnote>
  <w:endnote w:type="continuationSeparator" w:id="0">
    <w:p w:rsidR="003E6107" w:rsidRDefault="003E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F5" w:rsidRDefault="00AD4455">
    <w:pPr>
      <w:pStyle w:val="Pieddepage"/>
    </w:pPr>
    <w:r>
      <w:rPr>
        <w:rStyle w:val="Numrodepage"/>
      </w:rPr>
      <w:fldChar w:fldCharType="begin"/>
    </w:r>
    <w:r w:rsidR="00181CF5">
      <w:rPr>
        <w:rStyle w:val="Numrodepage"/>
      </w:rPr>
      <w:instrText xml:space="preserve"> PAGE </w:instrText>
    </w:r>
    <w:r>
      <w:rPr>
        <w:rStyle w:val="Numrodepage"/>
      </w:rPr>
      <w:fldChar w:fldCharType="separate"/>
    </w:r>
    <w:r w:rsidR="00A758BE">
      <w:rPr>
        <w:rStyle w:val="Numrodepage"/>
        <w:noProof/>
      </w:rPr>
      <w:t>2</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F5" w:rsidRDefault="00AD4455">
    <w:pPr>
      <w:pStyle w:val="Pieddepage"/>
    </w:pPr>
    <w:r>
      <w:rPr>
        <w:rStyle w:val="Numrodepage"/>
      </w:rPr>
      <w:fldChar w:fldCharType="begin"/>
    </w:r>
    <w:r w:rsidR="00181CF5">
      <w:rPr>
        <w:rStyle w:val="Numrodepage"/>
      </w:rPr>
      <w:instrText xml:space="preserve"> PAGE </w:instrText>
    </w:r>
    <w:r>
      <w:rPr>
        <w:rStyle w:val="Numrodepage"/>
      </w:rPr>
      <w:fldChar w:fldCharType="separate"/>
    </w:r>
    <w:r w:rsidR="00A758BE">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07" w:rsidRDefault="003E6107">
      <w:r>
        <w:separator/>
      </w:r>
    </w:p>
  </w:footnote>
  <w:footnote w:type="continuationSeparator" w:id="0">
    <w:p w:rsidR="003E6107" w:rsidRDefault="003E6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F5" w:rsidRDefault="00181CF5">
    <w:pPr>
      <w:pStyle w:val="En-tte"/>
    </w:pPr>
  </w:p>
  <w:p w:rsidR="00181CF5" w:rsidRDefault="00181CF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C30D5B"/>
    <w:multiLevelType w:val="hybridMultilevel"/>
    <w:tmpl w:val="D7CAE35A"/>
    <w:lvl w:ilvl="0" w:tplc="CC78A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687BCF"/>
    <w:multiLevelType w:val="hybridMultilevel"/>
    <w:tmpl w:val="25B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332C6"/>
    <w:multiLevelType w:val="hybridMultilevel"/>
    <w:tmpl w:val="3E10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6264D"/>
    <w:multiLevelType w:val="hybridMultilevel"/>
    <w:tmpl w:val="1472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252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4863E9"/>
    <w:multiLevelType w:val="hybridMultilevel"/>
    <w:tmpl w:val="68087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C017E3"/>
    <w:multiLevelType w:val="hybridMultilevel"/>
    <w:tmpl w:val="1F52D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A461A9"/>
    <w:multiLevelType w:val="hybridMultilevel"/>
    <w:tmpl w:val="CF00B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BA425E"/>
    <w:multiLevelType w:val="hybridMultilevel"/>
    <w:tmpl w:val="87EAC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811E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0427050"/>
    <w:multiLevelType w:val="hybridMultilevel"/>
    <w:tmpl w:val="1E9A5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D54A56"/>
    <w:multiLevelType w:val="hybridMultilevel"/>
    <w:tmpl w:val="294EF656"/>
    <w:lvl w:ilvl="0" w:tplc="7D8AB3E6">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5"/>
  </w:num>
  <w:num w:numId="5">
    <w:abstractNumId w:val="1"/>
  </w:num>
  <w:num w:numId="6">
    <w:abstractNumId w:val="12"/>
  </w:num>
  <w:num w:numId="7">
    <w:abstractNumId w:val="6"/>
  </w:num>
  <w:num w:numId="8">
    <w:abstractNumId w:val="2"/>
  </w:num>
  <w:num w:numId="9">
    <w:abstractNumId w:val="4"/>
  </w:num>
  <w:num w:numId="10">
    <w:abstractNumId w:val="3"/>
  </w:num>
  <w:num w:numId="11">
    <w:abstractNumId w:val="7"/>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F8"/>
    <w:rsid w:val="00015946"/>
    <w:rsid w:val="00041A23"/>
    <w:rsid w:val="00051DB6"/>
    <w:rsid w:val="000650D6"/>
    <w:rsid w:val="00070AE8"/>
    <w:rsid w:val="000879E8"/>
    <w:rsid w:val="000B3338"/>
    <w:rsid w:val="000C546C"/>
    <w:rsid w:val="000E531E"/>
    <w:rsid w:val="00122F19"/>
    <w:rsid w:val="00173CF9"/>
    <w:rsid w:val="00181CF5"/>
    <w:rsid w:val="001B20C0"/>
    <w:rsid w:val="001B5F65"/>
    <w:rsid w:val="001C27F9"/>
    <w:rsid w:val="001F7D72"/>
    <w:rsid w:val="00256661"/>
    <w:rsid w:val="00257226"/>
    <w:rsid w:val="00284600"/>
    <w:rsid w:val="00290BF2"/>
    <w:rsid w:val="002A5D0C"/>
    <w:rsid w:val="002A7879"/>
    <w:rsid w:val="002B0853"/>
    <w:rsid w:val="002C2D8D"/>
    <w:rsid w:val="002E5785"/>
    <w:rsid w:val="00350C2A"/>
    <w:rsid w:val="003754F4"/>
    <w:rsid w:val="003A1779"/>
    <w:rsid w:val="003A39CE"/>
    <w:rsid w:val="003A69CC"/>
    <w:rsid w:val="003B7CC0"/>
    <w:rsid w:val="003E6107"/>
    <w:rsid w:val="00487B83"/>
    <w:rsid w:val="004A0929"/>
    <w:rsid w:val="004A5434"/>
    <w:rsid w:val="004C6EA5"/>
    <w:rsid w:val="00505F48"/>
    <w:rsid w:val="00511E7C"/>
    <w:rsid w:val="0053091C"/>
    <w:rsid w:val="00646AC5"/>
    <w:rsid w:val="0069768F"/>
    <w:rsid w:val="006A5269"/>
    <w:rsid w:val="006C2948"/>
    <w:rsid w:val="006D49ED"/>
    <w:rsid w:val="00711479"/>
    <w:rsid w:val="00723C29"/>
    <w:rsid w:val="00747661"/>
    <w:rsid w:val="00754380"/>
    <w:rsid w:val="007C4D0F"/>
    <w:rsid w:val="007F3EF6"/>
    <w:rsid w:val="008054E4"/>
    <w:rsid w:val="0081026F"/>
    <w:rsid w:val="008147F8"/>
    <w:rsid w:val="00850479"/>
    <w:rsid w:val="00860291"/>
    <w:rsid w:val="0089755B"/>
    <w:rsid w:val="008B33A9"/>
    <w:rsid w:val="008C2F4B"/>
    <w:rsid w:val="008C4EFA"/>
    <w:rsid w:val="008D5AE6"/>
    <w:rsid w:val="008F1610"/>
    <w:rsid w:val="009361C7"/>
    <w:rsid w:val="00944562"/>
    <w:rsid w:val="009507BB"/>
    <w:rsid w:val="00965154"/>
    <w:rsid w:val="00993317"/>
    <w:rsid w:val="009E234C"/>
    <w:rsid w:val="009E42FF"/>
    <w:rsid w:val="00A113AB"/>
    <w:rsid w:val="00A25744"/>
    <w:rsid w:val="00A334B6"/>
    <w:rsid w:val="00A61266"/>
    <w:rsid w:val="00A758BE"/>
    <w:rsid w:val="00A76F27"/>
    <w:rsid w:val="00AB0B5E"/>
    <w:rsid w:val="00AD4455"/>
    <w:rsid w:val="00B22C13"/>
    <w:rsid w:val="00BA15A4"/>
    <w:rsid w:val="00C22F99"/>
    <w:rsid w:val="00C22FE6"/>
    <w:rsid w:val="00C30C5D"/>
    <w:rsid w:val="00C415B5"/>
    <w:rsid w:val="00C70CCE"/>
    <w:rsid w:val="00C91D12"/>
    <w:rsid w:val="00CC44F3"/>
    <w:rsid w:val="00CC7039"/>
    <w:rsid w:val="00CD0181"/>
    <w:rsid w:val="00D12CF1"/>
    <w:rsid w:val="00D25D1F"/>
    <w:rsid w:val="00D46590"/>
    <w:rsid w:val="00D60B57"/>
    <w:rsid w:val="00D72A4E"/>
    <w:rsid w:val="00D95666"/>
    <w:rsid w:val="00D973F8"/>
    <w:rsid w:val="00DB0571"/>
    <w:rsid w:val="00E27097"/>
    <w:rsid w:val="00E47BCB"/>
    <w:rsid w:val="00E51249"/>
    <w:rsid w:val="00E70C4B"/>
    <w:rsid w:val="00E908FA"/>
    <w:rsid w:val="00EA5063"/>
    <w:rsid w:val="00EA693D"/>
    <w:rsid w:val="00F11AD8"/>
    <w:rsid w:val="00F44E13"/>
    <w:rsid w:val="00F90A85"/>
    <w:rsid w:val="00FA23E4"/>
    <w:rsid w:val="00FA3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3E4"/>
    <w:rPr>
      <w:rFonts w:ascii="Arial" w:hAnsi="Arial"/>
      <w:spacing w:val="-5"/>
      <w:lang w:eastAsia="en-US"/>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 w:type="character" w:customStyle="1" w:styleId="hps">
    <w:name w:val="hps"/>
    <w:basedOn w:val="Policepardfaut"/>
    <w:rsid w:val="001B2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3E4"/>
    <w:rPr>
      <w:rFonts w:ascii="Arial" w:hAnsi="Arial"/>
      <w:spacing w:val="-5"/>
      <w:lang w:eastAsia="en-US"/>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 w:type="character" w:customStyle="1" w:styleId="hps">
    <w:name w:val="hps"/>
    <w:basedOn w:val="Policepardfaut"/>
    <w:rsid w:val="001B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FA97-1FC0-4341-8580-4282F32B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3758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Helps you design a customized memo</vt:lpstr>
    </vt:vector>
  </TitlesOfParts>
  <Company>Hewlett-Packard Company</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Helps you design a customized memo</dc:title>
  <dc:creator>Marco RIES</dc:creator>
  <cp:lastModifiedBy>Catia Lopes Melo</cp:lastModifiedBy>
  <cp:revision>2</cp:revision>
  <cp:lastPrinted>2009-05-18T13:09:00Z</cp:lastPrinted>
  <dcterms:created xsi:type="dcterms:W3CDTF">2016-01-14T08:01:00Z</dcterms:created>
  <dcterms:modified xsi:type="dcterms:W3CDTF">2016-01-14T08:01:00Z</dcterms:modified>
</cp:coreProperties>
</file>