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4" w:rsidRPr="00782D24" w:rsidRDefault="008B6E50" w:rsidP="00782D24">
      <w:pPr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>New</w:t>
      </w:r>
      <w:r w:rsidR="00782D24" w:rsidRPr="00782D24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 xml:space="preserve"> </w:t>
      </w:r>
      <w:r w:rsidR="00575144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>Luxembourg measures</w:t>
      </w:r>
    </w:p>
    <w:p w:rsidR="00241E30" w:rsidRPr="00B66BDB" w:rsidRDefault="00241E30" w:rsidP="0057225A">
      <w:pPr>
        <w:pBdr>
          <w:bottom w:val="double" w:sz="4" w:space="1" w:color="17365D" w:themeColor="text2" w:themeShade="BF"/>
        </w:pBdr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</w:pPr>
    </w:p>
    <w:p w:rsidR="0030019E" w:rsidRPr="00B66BDB" w:rsidRDefault="0030019E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5144" w:rsidRDefault="006D4E4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The following n</w:t>
      </w:r>
      <w:r w:rsidR="00575144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ew measures have been recently enacted and are now in forced.</w:t>
      </w:r>
    </w:p>
    <w:p w:rsidR="00575144" w:rsidRDefault="0057514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5144" w:rsidRPr="00575144" w:rsidRDefault="00575144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</w:pPr>
      <w:r w:rsidRPr="00575144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  <w:t>Step up</w:t>
      </w:r>
    </w:p>
    <w:p w:rsidR="00782E0B" w:rsidRDefault="0057514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In case a non-resident individual transfer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s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its tax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residence 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to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Luxembourg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, 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the acquisition price of important participations (more than 10% in the share capital) he owns in companies shall be valued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,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from a Luxembourg point of view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,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at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market value </w:t>
      </w:r>
      <w:r w:rsidR="00782E0B" w:rsidRPr="00782E0B"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  <w:lang w:val="en-US" w:eastAsia="fr-LU"/>
        </w:rPr>
        <w:t>at the date of transfer of tax residence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. 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I</w:t>
      </w:r>
      <w:r w:rsidR="00782E0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n case </w:t>
      </w:r>
      <w:r w:rsidR="00782E0B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of 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a </w:t>
      </w:r>
      <w:r w:rsidR="00782E0B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further disposal, no capital gain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shall be taxed</w:t>
      </w:r>
      <w:r w:rsidR="00782E0B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in Luxembourg on the increase in value of these participations for the period </w:t>
      </w:r>
      <w:r w:rsidR="00C92E0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before the change of residence of the individual</w:t>
      </w:r>
      <w:r w:rsidR="00312C5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.</w:t>
      </w:r>
    </w:p>
    <w:p w:rsidR="00782E0B" w:rsidRPr="00C92E09" w:rsidRDefault="006A1CFE" w:rsidP="00782D24">
      <w:pPr>
        <w:rPr>
          <w:rFonts w:ascii="Times New Roman" w:eastAsiaTheme="minorEastAsia" w:hAnsi="Times New Roman" w:cs="Times New Roman"/>
          <w:strike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Moreover, some solutions exist to contribute in kind such participations to Luxembourg companies which would be afterwards exempted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from </w:t>
      </w:r>
      <w:r w:rsidR="00312C5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potential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capital gain taxation</w:t>
      </w:r>
      <w:r w:rsidR="00C92E0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.</w:t>
      </w:r>
    </w:p>
    <w:p w:rsidR="00575144" w:rsidRDefault="0057514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6A1CFE" w:rsidRPr="00882038" w:rsidRDefault="006A1CFE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</w:pPr>
      <w:r w:rsidRPr="00882038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  <w:t>Reduction of the net wealth tax rate</w:t>
      </w:r>
    </w:p>
    <w:p w:rsidR="00E17824" w:rsidRPr="003A6F33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3A6F3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The rate of Net Wealth Tax shall be 0,05% on the net taxable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wealth 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exceeding</w:t>
      </w:r>
      <w:r w:rsidR="0058735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Pr="003A6F3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500 M EUR, instead of the common 0,5% rate. This latter rate shall continue to apply on the </w:t>
      </w:r>
      <w:r w:rsidR="0058735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n</w:t>
      </w:r>
      <w:r w:rsidRPr="003A6F3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et taxable wealth under 500 M EUR.</w:t>
      </w:r>
    </w:p>
    <w:p w:rsidR="00E17824" w:rsidRPr="00E17824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E17824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Eligible participations remain out of the scope of the Net taxable Wealth.</w:t>
      </w:r>
    </w:p>
    <w:p w:rsidR="00810AF6" w:rsidRDefault="00810AF6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C348F7" w:rsidRPr="00810AF6" w:rsidRDefault="00C348F7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</w:pPr>
      <w:r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M</w:t>
      </w:r>
      <w:r w:rsidR="00E17824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inimum </w:t>
      </w:r>
      <w:r w:rsidR="00686555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Corporate Income Tax </w:t>
      </w:r>
      <w:r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and</w:t>
      </w:r>
      <w:r w:rsidR="00E17824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 minimum </w:t>
      </w:r>
      <w:r w:rsidR="00686555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Net Wealth Tax</w:t>
      </w:r>
    </w:p>
    <w:p w:rsidR="00C348F7" w:rsidRPr="00810AF6" w:rsidRDefault="00C348F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Some financial companies were subject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to 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</w:t>
      </w:r>
      <w:r w:rsidR="0058735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minimum Corporate Income </w:t>
      </w:r>
      <w:r w:rsidR="00510BCA"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Tax </w:t>
      </w: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of EUR 3 210. This minimum </w:t>
      </w:r>
      <w:r w:rsidR="00312C59"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lu</w:t>
      </w:r>
      <w:r w:rsidR="00312C5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mp s</w:t>
      </w:r>
      <w:r w:rsidR="00312C59"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um</w:t>
      </w: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taxation is abolished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, 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and replaced by</w:t>
      </w:r>
      <w:r w:rsidR="00587353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 minimum Net Wealth Tax of EUR 3 210 in case:</w:t>
      </w:r>
    </w:p>
    <w:p w:rsidR="00C348F7" w:rsidRPr="00312C59" w:rsidRDefault="00C348F7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810AF6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Financial assets of such companies represent more than 90% of their total balance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sheet</w:t>
      </w:r>
    </w:p>
    <w:p w:rsidR="00810AF6" w:rsidRPr="00312C59" w:rsidRDefault="00C348F7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And if the</w:t>
      </w:r>
      <w:r w:rsidR="00810AF6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se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financial assets </w:t>
      </w:r>
      <w:r w:rsidR="00810AF6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amount to more than EUR 350 000</w:t>
      </w:r>
    </w:p>
    <w:p w:rsidR="00E17824" w:rsidRPr="00312C59" w:rsidRDefault="00C62DCA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In all other cases the minimum NWT will differ, starting at EUR 535, depending on the level of the balance sheet.</w:t>
      </w:r>
    </w:p>
    <w:p w:rsidR="00E17824" w:rsidRPr="00312C59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E17824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6358EB" w:rsidRPr="00882038" w:rsidRDefault="006358EB" w:rsidP="006358EB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  <w:lastRenderedPageBreak/>
        <w:t>IP Regime</w:t>
      </w:r>
    </w:p>
    <w:p w:rsidR="006358EB" w:rsidRDefault="006358EB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Pursuant to Luxembourg IP regime, Luxembourg companies benefited from a</w:t>
      </w:r>
      <w:r w:rsid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n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80% exemption on revenues deriving from certain Intellectual Property rights.</w:t>
      </w:r>
    </w:p>
    <w:p w:rsidR="006358EB" w:rsidRDefault="006358EB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This regime, in order to comply with international standards, shall be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abolished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as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from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1</w:t>
      </w:r>
      <w:r w:rsidRPr="006358EB">
        <w:rPr>
          <w:rFonts w:ascii="Times New Roman" w:eastAsiaTheme="minorEastAsia" w:hAnsi="Times New Roman" w:cs="Times New Roman"/>
          <w:color w:val="002060"/>
          <w:sz w:val="24"/>
          <w:szCs w:val="24"/>
          <w:vertAlign w:val="superscript"/>
          <w:lang w:val="en-US" w:eastAsia="fr-LU"/>
        </w:rPr>
        <w:t>st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July 2016.</w:t>
      </w:r>
    </w:p>
    <w:p w:rsidR="00CC2A4D" w:rsidRPr="00CC2A4D" w:rsidRDefault="006358EB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Nevertheless, </w:t>
      </w:r>
      <w:r w:rsid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a grand fathering clause shall apply up to </w:t>
      </w:r>
      <w:r w:rsidR="00CC2A4D" w:rsidRP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30</w:t>
      </w:r>
      <w:r w:rsidR="00CC2A4D" w:rsidRPr="00CC2A4D">
        <w:rPr>
          <w:rFonts w:ascii="Times New Roman" w:eastAsiaTheme="minorEastAsia" w:hAnsi="Times New Roman" w:cs="Times New Roman"/>
          <w:color w:val="002060"/>
          <w:sz w:val="24"/>
          <w:szCs w:val="24"/>
          <w:vertAlign w:val="superscript"/>
          <w:lang w:val="en-US" w:eastAsia="fr-LU"/>
        </w:rPr>
        <w:t>th</w:t>
      </w:r>
      <w:r w:rsidR="00CC2A4D" w:rsidRP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June 2021</w:t>
      </w:r>
      <w:r w:rsid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for revenues deriving from eligible IP rights acquired before 1</w:t>
      </w:r>
      <w:r w:rsidR="00CC2A4D" w:rsidRPr="006358EB">
        <w:rPr>
          <w:rFonts w:ascii="Times New Roman" w:eastAsiaTheme="minorEastAsia" w:hAnsi="Times New Roman" w:cs="Times New Roman"/>
          <w:color w:val="002060"/>
          <w:sz w:val="24"/>
          <w:szCs w:val="24"/>
          <w:vertAlign w:val="superscript"/>
          <w:lang w:val="en-US" w:eastAsia="fr-LU"/>
        </w:rPr>
        <w:t>st</w:t>
      </w:r>
      <w:r w:rsid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July 2016.</w:t>
      </w:r>
    </w:p>
    <w:p w:rsidR="00E17824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6A1CFE" w:rsidRPr="002C606D" w:rsidRDefault="002C606D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</w:pPr>
      <w:r w:rsidRPr="002C606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Luxembourg</w:t>
      </w:r>
      <w:r w:rsidR="006A1CFE" w:rsidRPr="002C606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 participation exemption regime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:</w:t>
      </w:r>
      <w:r w:rsidR="00CC2A4D" w:rsidRPr="002C606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 introduction of </w:t>
      </w:r>
      <w:r w:rsidR="00312C59" w:rsidRPr="002C606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anti-abuse</w:t>
      </w:r>
      <w:r w:rsidR="00CC2A4D" w:rsidRPr="002C606D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 provisions</w:t>
      </w:r>
    </w:p>
    <w:p w:rsidR="002C606D" w:rsidRPr="00312C59" w:rsidRDefault="00CC2A4D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Luxembourg has introduce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d</w:t>
      </w:r>
      <w:r w:rsidRPr="00CC2A4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anti avoidance </w:t>
      </w:r>
      <w:r w:rsidR="002C606D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rules in its </w:t>
      </w:r>
      <w:r w:rsidR="002C606D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domestic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participation </w:t>
      </w:r>
      <w:r w:rsidR="002C606D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exemption regime, in line with amendment of EU parent-subsidiary directive.</w:t>
      </w:r>
      <w:r w:rsidR="00EE2A82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Thus, substance and business justification may become even more crucial</w:t>
      </w:r>
      <w:r w:rsidR="00312C59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.</w:t>
      </w:r>
    </w:p>
    <w:p w:rsidR="002C606D" w:rsidRDefault="002C606D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6D4E47" w:rsidRPr="00A91B61" w:rsidRDefault="00A91B61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</w:pPr>
      <w:r w:rsidRPr="00A91B61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Consolidated financial statements</w:t>
      </w:r>
    </w:p>
    <w:p w:rsidR="00686555" w:rsidRDefault="00686EB2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Luxembourg </w:t>
      </w:r>
      <w:r w:rsidR="00EE2A82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parent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companies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are subject to establish consolidated financial </w:t>
      </w: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statements 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if</w:t>
      </w:r>
      <w:r w:rsidR="00EE2A82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, for two following years,</w:t>
      </w:r>
      <w:r w:rsidR="00587353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 </w:t>
      </w:r>
      <w:r w:rsidR="00686555"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at least two of the following criteria are reached within the gr</w:t>
      </w:r>
      <w:r w:rsidR="00686555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oup:</w:t>
      </w:r>
    </w:p>
    <w:p w:rsidR="00535914" w:rsidRDefault="00686555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Total balance sheet: EUR 20 000 000</w:t>
      </w:r>
    </w:p>
    <w:p w:rsidR="00686555" w:rsidRDefault="00686555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Net turnover: EUR 40 000 000</w:t>
      </w:r>
    </w:p>
    <w:p w:rsidR="00686555" w:rsidRPr="00686555" w:rsidRDefault="00686555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Number of employees: 250</w:t>
      </w:r>
    </w:p>
    <w:p w:rsidR="006D4E47" w:rsidRDefault="006D4E4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5144" w:rsidRDefault="005059F3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Luxembourg government is </w:t>
      </w:r>
      <w:r w:rsidR="00686EB2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moreover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expected to introduce a deep </w:t>
      </w:r>
      <w:r w:rsidR="00535914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tax reform in 2017 which would significantly reduce the Corporate Income Tax rate.</w:t>
      </w:r>
    </w:p>
    <w:p w:rsidR="00510BCA" w:rsidRDefault="00510BCA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225A" w:rsidRPr="00B66BDB" w:rsidRDefault="0057225A" w:rsidP="0057225A">
      <w:pPr>
        <w:spacing w:before="0" w:after="0"/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225A" w:rsidRPr="00B66BDB" w:rsidRDefault="0057225A" w:rsidP="0057225A">
      <w:pPr>
        <w:spacing w:before="0" w:after="0"/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  <w:r w:rsidRPr="00B66BD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 xml:space="preserve">Should you need any further information on the </w:t>
      </w:r>
      <w:r w:rsidR="00782D24" w:rsidRPr="00B66BD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above</w:t>
      </w:r>
      <w:r w:rsidRPr="00B66BDB"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  <w:t>, please do not hesitate to contact:</w:t>
      </w:r>
    </w:p>
    <w:p w:rsidR="0057225A" w:rsidRPr="00B66BDB" w:rsidRDefault="0057225A" w:rsidP="0057225A">
      <w:pPr>
        <w:spacing w:before="0" w:after="0"/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225A" w:rsidRPr="0057225A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</w:pPr>
      <w:r w:rsidRPr="0057225A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>SG Audit Sàrl</w:t>
      </w:r>
    </w:p>
    <w:p w:rsidR="0057225A" w:rsidRPr="0057225A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57225A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231, Val des Bons-Malades</w:t>
      </w:r>
    </w:p>
    <w:p w:rsidR="0057225A" w:rsidRPr="00FA5310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FA5310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L-2121 Luxembourg</w:t>
      </w:r>
    </w:p>
    <w:p w:rsidR="0057225A" w:rsidRPr="00FA5310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FA5310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Tel : +352 43 89 89 1</w:t>
      </w:r>
    </w:p>
    <w:p w:rsidR="00EE2A82" w:rsidRPr="00312C59" w:rsidRDefault="00EE2A82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Marc SCHMIT (m.schmit@sgluxembourg.eu)</w:t>
      </w:r>
    </w:p>
    <w:p w:rsidR="005471F2" w:rsidRPr="00FA5310" w:rsidRDefault="00FA5310" w:rsidP="005471F2">
      <w:pPr>
        <w:spacing w:before="0" w:after="0" w:line="276" w:lineRule="auto"/>
        <w:jc w:val="center"/>
        <w:rPr>
          <w:rFonts w:ascii="Times New Roman" w:eastAsia="Calibri" w:hAnsi="Times New Roman" w:cs="Times New Roman"/>
          <w:noProof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>Marco RIES</w:t>
      </w:r>
      <w:r w:rsidR="005471F2" w:rsidRPr="0057225A"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 xml:space="preserve"> (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>m.ries@sgluxembourg.eu)</w:t>
      </w:r>
    </w:p>
    <w:sectPr w:rsidR="005471F2" w:rsidRPr="00FA5310" w:rsidSect="00054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E9" w:rsidRDefault="004A20E9" w:rsidP="00554778">
      <w:pPr>
        <w:spacing w:before="0" w:after="0"/>
      </w:pPr>
      <w:r>
        <w:separator/>
      </w:r>
    </w:p>
  </w:endnote>
  <w:endnote w:type="continuationSeparator" w:id="0">
    <w:p w:rsidR="004A20E9" w:rsidRDefault="004A20E9" w:rsidP="005547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E9" w:rsidRDefault="004A20E9" w:rsidP="00554778">
      <w:pPr>
        <w:spacing w:before="0" w:after="0"/>
      </w:pPr>
      <w:r>
        <w:separator/>
      </w:r>
    </w:p>
  </w:footnote>
  <w:footnote w:type="continuationSeparator" w:id="0">
    <w:p w:rsidR="004A20E9" w:rsidRDefault="004A20E9" w:rsidP="005547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8" w:rsidRDefault="00554778">
    <w:pPr>
      <w:pStyle w:val="En-tte"/>
    </w:pPr>
  </w:p>
  <w:tbl>
    <w:tblPr>
      <w:tblStyle w:val="Grilledutableau"/>
      <w:tblW w:w="931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4208"/>
      <w:gridCol w:w="5103"/>
    </w:tblGrid>
    <w:tr w:rsidR="00554778" w:rsidRPr="00554778" w:rsidTr="001F02CC">
      <w:tc>
        <w:tcPr>
          <w:tcW w:w="9311" w:type="dxa"/>
          <w:gridSpan w:val="2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jc w:val="center"/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  <w:t>SG Audit</w:t>
          </w:r>
        </w:p>
      </w:tc>
    </w:tr>
    <w:tr w:rsidR="00554778" w:rsidRPr="00554778" w:rsidTr="001F02CC">
      <w:trPr>
        <w:trHeight w:val="756"/>
      </w:trPr>
      <w:tc>
        <w:tcPr>
          <w:tcW w:w="4208" w:type="dxa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ind w:left="1026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Newsletter</w:t>
          </w:r>
        </w:p>
      </w:tc>
      <w:tc>
        <w:tcPr>
          <w:tcW w:w="5103" w:type="dxa"/>
          <w:shd w:val="clear" w:color="auto" w:fill="365F91" w:themeFill="accent1" w:themeFillShade="BF"/>
        </w:tcPr>
        <w:p w:rsidR="00554778" w:rsidRPr="00554778" w:rsidRDefault="00554778" w:rsidP="00782D24">
          <w:pPr>
            <w:spacing w:after="220" w:line="180" w:lineRule="atLeast"/>
            <w:ind w:left="1309"/>
            <w:jc w:val="center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N° I</w:t>
          </w:r>
          <w:r w:rsidR="00404663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I</w:t>
          </w:r>
          <w:r w:rsidR="00575144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/2016</w:t>
          </w:r>
        </w:p>
      </w:tc>
    </w:tr>
  </w:tbl>
  <w:p w:rsidR="00554778" w:rsidRDefault="00554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06"/>
    <w:multiLevelType w:val="hybridMultilevel"/>
    <w:tmpl w:val="94D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01A"/>
    <w:multiLevelType w:val="hybridMultilevel"/>
    <w:tmpl w:val="31A61B00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16B6"/>
    <w:multiLevelType w:val="hybridMultilevel"/>
    <w:tmpl w:val="D6B6B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3389"/>
    <w:multiLevelType w:val="hybridMultilevel"/>
    <w:tmpl w:val="77D20F9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3A1"/>
    <w:multiLevelType w:val="multilevel"/>
    <w:tmpl w:val="DF4C13A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42EA4129"/>
    <w:multiLevelType w:val="hybridMultilevel"/>
    <w:tmpl w:val="F88CA5F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46A1"/>
    <w:multiLevelType w:val="multilevel"/>
    <w:tmpl w:val="BDC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A07C8"/>
    <w:multiLevelType w:val="hybridMultilevel"/>
    <w:tmpl w:val="C122D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1B1C"/>
    <w:multiLevelType w:val="hybridMultilevel"/>
    <w:tmpl w:val="A010FBD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E20A5"/>
    <w:multiLevelType w:val="hybridMultilevel"/>
    <w:tmpl w:val="2304C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9"/>
    <w:rsid w:val="00033CAD"/>
    <w:rsid w:val="00054EDA"/>
    <w:rsid w:val="00057388"/>
    <w:rsid w:val="00062EC2"/>
    <w:rsid w:val="000A37D5"/>
    <w:rsid w:val="00151951"/>
    <w:rsid w:val="001A4238"/>
    <w:rsid w:val="001E232A"/>
    <w:rsid w:val="001E5971"/>
    <w:rsid w:val="002134E5"/>
    <w:rsid w:val="00241E30"/>
    <w:rsid w:val="00246A96"/>
    <w:rsid w:val="00254102"/>
    <w:rsid w:val="00264EE0"/>
    <w:rsid w:val="00270C9F"/>
    <w:rsid w:val="002A0DF6"/>
    <w:rsid w:val="002A30A8"/>
    <w:rsid w:val="002C606D"/>
    <w:rsid w:val="002F24E6"/>
    <w:rsid w:val="0030019E"/>
    <w:rsid w:val="00312C59"/>
    <w:rsid w:val="003A6F33"/>
    <w:rsid w:val="00404663"/>
    <w:rsid w:val="00437B75"/>
    <w:rsid w:val="00461147"/>
    <w:rsid w:val="00497C92"/>
    <w:rsid w:val="004A20E9"/>
    <w:rsid w:val="004D5DA1"/>
    <w:rsid w:val="0050082B"/>
    <w:rsid w:val="005059F3"/>
    <w:rsid w:val="00510BCA"/>
    <w:rsid w:val="00535914"/>
    <w:rsid w:val="00535F33"/>
    <w:rsid w:val="005471F2"/>
    <w:rsid w:val="005527DF"/>
    <w:rsid w:val="00554778"/>
    <w:rsid w:val="0057225A"/>
    <w:rsid w:val="00575144"/>
    <w:rsid w:val="00587353"/>
    <w:rsid w:val="005D1F51"/>
    <w:rsid w:val="005F2DF7"/>
    <w:rsid w:val="0063029D"/>
    <w:rsid w:val="006358EB"/>
    <w:rsid w:val="00686555"/>
    <w:rsid w:val="00686EB2"/>
    <w:rsid w:val="006A1CFE"/>
    <w:rsid w:val="006D4E47"/>
    <w:rsid w:val="00782D24"/>
    <w:rsid w:val="00782E0B"/>
    <w:rsid w:val="007E6AAF"/>
    <w:rsid w:val="008036FA"/>
    <w:rsid w:val="00810AF6"/>
    <w:rsid w:val="008320E9"/>
    <w:rsid w:val="00882038"/>
    <w:rsid w:val="008B6E50"/>
    <w:rsid w:val="00924900"/>
    <w:rsid w:val="009255A1"/>
    <w:rsid w:val="00940D86"/>
    <w:rsid w:val="009B71A8"/>
    <w:rsid w:val="009E53E1"/>
    <w:rsid w:val="009F0171"/>
    <w:rsid w:val="00A013DF"/>
    <w:rsid w:val="00A04C85"/>
    <w:rsid w:val="00A122C3"/>
    <w:rsid w:val="00A6188E"/>
    <w:rsid w:val="00A67A78"/>
    <w:rsid w:val="00A7042E"/>
    <w:rsid w:val="00A91B61"/>
    <w:rsid w:val="00AA2444"/>
    <w:rsid w:val="00AB2D7C"/>
    <w:rsid w:val="00AF79EF"/>
    <w:rsid w:val="00B237F4"/>
    <w:rsid w:val="00B369B7"/>
    <w:rsid w:val="00B65F21"/>
    <w:rsid w:val="00B66BDB"/>
    <w:rsid w:val="00BC479C"/>
    <w:rsid w:val="00BE0C0B"/>
    <w:rsid w:val="00BE26AB"/>
    <w:rsid w:val="00C348F7"/>
    <w:rsid w:val="00C541F6"/>
    <w:rsid w:val="00C62DCA"/>
    <w:rsid w:val="00C70723"/>
    <w:rsid w:val="00C8118E"/>
    <w:rsid w:val="00C81400"/>
    <w:rsid w:val="00C92E09"/>
    <w:rsid w:val="00C94CAD"/>
    <w:rsid w:val="00CA7A36"/>
    <w:rsid w:val="00CC2A4D"/>
    <w:rsid w:val="00CC70DB"/>
    <w:rsid w:val="00CF55D6"/>
    <w:rsid w:val="00D2084E"/>
    <w:rsid w:val="00D73320"/>
    <w:rsid w:val="00D841E9"/>
    <w:rsid w:val="00DA2AF5"/>
    <w:rsid w:val="00DA2DD2"/>
    <w:rsid w:val="00DB5A3D"/>
    <w:rsid w:val="00DD6C66"/>
    <w:rsid w:val="00E06C1C"/>
    <w:rsid w:val="00E17824"/>
    <w:rsid w:val="00EA2733"/>
    <w:rsid w:val="00EB354E"/>
    <w:rsid w:val="00EE2A82"/>
    <w:rsid w:val="00EF6662"/>
    <w:rsid w:val="00F41073"/>
    <w:rsid w:val="00F866D1"/>
    <w:rsid w:val="00FA5310"/>
    <w:rsid w:val="00FE3429"/>
    <w:rsid w:val="00FE79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PBCounsel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Catia Lopes Melo</cp:lastModifiedBy>
  <cp:revision>2</cp:revision>
  <cp:lastPrinted>2014-08-05T08:51:00Z</cp:lastPrinted>
  <dcterms:created xsi:type="dcterms:W3CDTF">2016-02-12T07:40:00Z</dcterms:created>
  <dcterms:modified xsi:type="dcterms:W3CDTF">2016-02-12T07:40:00Z</dcterms:modified>
</cp:coreProperties>
</file>