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C7" w:rsidRDefault="009361C7" w:rsidP="009361C7">
      <w:pPr>
        <w:jc w:val="center"/>
        <w:rPr>
          <w:rFonts w:ascii="Book Antiqua" w:hAnsi="Book Antiqua"/>
          <w:spacing w:val="0"/>
          <w:sz w:val="24"/>
          <w:szCs w:val="24"/>
        </w:rPr>
      </w:pPr>
      <w:r>
        <w:rPr>
          <w:noProof/>
          <w:lang w:val="fr-LU" w:eastAsia="fr-LU"/>
        </w:rPr>
        <w:drawing>
          <wp:inline distT="0" distB="0" distL="0" distR="0">
            <wp:extent cx="1722755" cy="648335"/>
            <wp:effectExtent l="19050" t="0" r="0" b="0"/>
            <wp:docPr id="1" name="Image 1" descr="SG_GROUP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GROUP BLEU"/>
                    <pic:cNvPicPr>
                      <a:picLocks noChangeAspect="1" noChangeArrowheads="1"/>
                    </pic:cNvPicPr>
                  </pic:nvPicPr>
                  <pic:blipFill>
                    <a:blip r:embed="rId9" cstate="print"/>
                    <a:srcRect/>
                    <a:stretch>
                      <a:fillRect/>
                    </a:stretch>
                  </pic:blipFill>
                  <pic:spPr bwMode="auto">
                    <a:xfrm>
                      <a:off x="0" y="0"/>
                      <a:ext cx="1722755" cy="648335"/>
                    </a:xfrm>
                    <a:prstGeom prst="rect">
                      <a:avLst/>
                    </a:prstGeom>
                    <a:noFill/>
                    <a:ln w="9525">
                      <a:noFill/>
                      <a:miter lim="800000"/>
                      <a:headEnd/>
                      <a:tailEnd/>
                    </a:ln>
                  </pic:spPr>
                </pic:pic>
              </a:graphicData>
            </a:graphic>
          </wp:inline>
        </w:drawing>
      </w:r>
    </w:p>
    <w:p w:rsidR="009361C7" w:rsidRDefault="009361C7" w:rsidP="009361C7">
      <w:pPr>
        <w:jc w:val="both"/>
        <w:rPr>
          <w:rFonts w:ascii="Book Antiqua" w:hAnsi="Book Antiqua"/>
          <w:spacing w:val="0"/>
          <w:sz w:val="24"/>
          <w:szCs w:val="24"/>
        </w:rPr>
      </w:pPr>
    </w:p>
    <w:p w:rsidR="009361C7" w:rsidRDefault="009361C7" w:rsidP="009361C7">
      <w:pPr>
        <w:jc w:val="both"/>
        <w:rPr>
          <w:rFonts w:ascii="Book Antiqua" w:hAnsi="Book Antiqua"/>
          <w:spacing w:val="0"/>
          <w:sz w:val="24"/>
          <w:szCs w:val="24"/>
        </w:rPr>
      </w:pPr>
    </w:p>
    <w:p w:rsidR="00A76F27" w:rsidRPr="00F17FD9" w:rsidRDefault="00A76F27" w:rsidP="009361C7">
      <w:pPr>
        <w:jc w:val="both"/>
        <w:rPr>
          <w:rFonts w:ascii="Book Antiqua" w:hAnsi="Book Antiqua"/>
          <w:spacing w:val="0"/>
          <w:sz w:val="24"/>
          <w:szCs w:val="24"/>
          <w:lang w:val="de-DE"/>
        </w:rPr>
      </w:pPr>
    </w:p>
    <w:tbl>
      <w:tblPr>
        <w:tblStyle w:val="Grilledutableau"/>
        <w:tblW w:w="0" w:type="auto"/>
        <w:tblLook w:val="04A0" w:firstRow="1" w:lastRow="0" w:firstColumn="1" w:lastColumn="0" w:noHBand="0" w:noVBand="1"/>
      </w:tblPr>
      <w:tblGrid>
        <w:gridCol w:w="8523"/>
      </w:tblGrid>
      <w:tr w:rsidR="009361C7" w:rsidRPr="00286C6E" w:rsidTr="009361C7">
        <w:tc>
          <w:tcPr>
            <w:tcW w:w="8523" w:type="dxa"/>
          </w:tcPr>
          <w:p w:rsidR="009361C7" w:rsidRPr="00F17FD9" w:rsidRDefault="009361C7" w:rsidP="009361C7">
            <w:pPr>
              <w:jc w:val="both"/>
              <w:rPr>
                <w:rFonts w:ascii="Book Antiqua" w:hAnsi="Book Antiqua"/>
                <w:b/>
                <w:i/>
                <w:spacing w:val="0"/>
                <w:sz w:val="28"/>
                <w:szCs w:val="28"/>
                <w:lang w:val="de-DE"/>
              </w:rPr>
            </w:pPr>
          </w:p>
          <w:p w:rsidR="009361C7" w:rsidRPr="00F17FD9" w:rsidRDefault="00F87EAD" w:rsidP="009361C7">
            <w:pPr>
              <w:jc w:val="center"/>
              <w:rPr>
                <w:rFonts w:ascii="Book Antiqua" w:hAnsi="Book Antiqua"/>
                <w:b/>
                <w:i/>
                <w:spacing w:val="0"/>
                <w:sz w:val="28"/>
                <w:szCs w:val="28"/>
                <w:lang w:val="de-DE"/>
              </w:rPr>
            </w:pPr>
            <w:r w:rsidRPr="00F17FD9">
              <w:rPr>
                <w:rFonts w:ascii="Book Antiqua" w:hAnsi="Book Antiqua"/>
                <w:b/>
                <w:i/>
                <w:spacing w:val="0"/>
                <w:sz w:val="28"/>
                <w:szCs w:val="28"/>
                <w:lang w:val="de-DE"/>
              </w:rPr>
              <w:t>DIE INVESTMENTGESELLSCHAFT AUF RISIKOKAPITAL</w:t>
            </w:r>
            <w:r w:rsidR="00256661" w:rsidRPr="00F17FD9">
              <w:rPr>
                <w:rFonts w:ascii="Book Antiqua" w:hAnsi="Book Antiqua"/>
                <w:b/>
                <w:i/>
                <w:spacing w:val="0"/>
                <w:sz w:val="28"/>
                <w:szCs w:val="28"/>
                <w:lang w:val="de-DE"/>
              </w:rPr>
              <w:t xml:space="preserve"> (SICAR)</w:t>
            </w:r>
          </w:p>
          <w:p w:rsidR="009361C7" w:rsidRPr="00F17FD9" w:rsidRDefault="009361C7" w:rsidP="009361C7">
            <w:pPr>
              <w:jc w:val="both"/>
              <w:rPr>
                <w:rFonts w:ascii="Book Antiqua" w:hAnsi="Book Antiqua"/>
                <w:b/>
                <w:i/>
                <w:spacing w:val="0"/>
                <w:sz w:val="28"/>
                <w:szCs w:val="28"/>
                <w:lang w:val="de-DE"/>
              </w:rPr>
            </w:pPr>
          </w:p>
        </w:tc>
      </w:tr>
    </w:tbl>
    <w:p w:rsidR="009361C7" w:rsidRPr="00F17FD9" w:rsidRDefault="009361C7" w:rsidP="009361C7">
      <w:pPr>
        <w:jc w:val="both"/>
        <w:rPr>
          <w:rFonts w:ascii="Book Antiqua" w:hAnsi="Book Antiqua"/>
          <w:spacing w:val="0"/>
          <w:sz w:val="24"/>
          <w:szCs w:val="24"/>
          <w:lang w:val="de-DE"/>
        </w:rPr>
      </w:pPr>
    </w:p>
    <w:p w:rsidR="009361C7" w:rsidRPr="00F17FD9" w:rsidRDefault="009361C7" w:rsidP="009361C7">
      <w:pPr>
        <w:jc w:val="both"/>
        <w:rPr>
          <w:rFonts w:ascii="Book Antiqua" w:hAnsi="Book Antiqua"/>
          <w:spacing w:val="0"/>
          <w:sz w:val="24"/>
          <w:szCs w:val="24"/>
          <w:lang w:val="de-DE"/>
        </w:rPr>
      </w:pPr>
    </w:p>
    <w:p w:rsidR="00256661" w:rsidRPr="005F456E" w:rsidRDefault="00F17FD9"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Die Investmentgesellschaft auf Risikokapital</w:t>
      </w:r>
      <w:r w:rsidR="00256661"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gründet auf dem Gesetz vom 15. Juni 2004</w:t>
      </w:r>
      <w:r w:rsidR="00256661" w:rsidRPr="005F456E">
        <w:rPr>
          <w:rFonts w:ascii="Book Antiqua" w:hAnsi="Book Antiqua"/>
          <w:spacing w:val="0"/>
          <w:sz w:val="28"/>
          <w:szCs w:val="28"/>
          <w:lang w:val="de-DE"/>
        </w:rPr>
        <w:t>.</w:t>
      </w:r>
    </w:p>
    <w:p w:rsidR="00256661" w:rsidRPr="005F456E" w:rsidRDefault="00256661" w:rsidP="000B3338">
      <w:pPr>
        <w:jc w:val="both"/>
        <w:rPr>
          <w:rFonts w:ascii="Book Antiqua" w:hAnsi="Book Antiqua"/>
          <w:spacing w:val="0"/>
          <w:sz w:val="28"/>
          <w:szCs w:val="28"/>
          <w:lang w:val="de-DE"/>
        </w:rPr>
      </w:pPr>
    </w:p>
    <w:p w:rsidR="00256661" w:rsidRPr="005F456E" w:rsidRDefault="00F17FD9"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 xml:space="preserve">Eine SICAR bedarf einer </w:t>
      </w:r>
      <w:r w:rsidRPr="005F456E">
        <w:rPr>
          <w:rFonts w:ascii="Book Antiqua" w:hAnsi="Book Antiqua"/>
          <w:b/>
          <w:spacing w:val="0"/>
          <w:sz w:val="28"/>
          <w:szCs w:val="28"/>
          <w:lang w:val="de-DE"/>
        </w:rPr>
        <w:t>Genehmigung durch</w:t>
      </w:r>
      <w:r w:rsidR="00256661"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die</w:t>
      </w:r>
      <w:r w:rsidR="00256661" w:rsidRPr="005F456E">
        <w:rPr>
          <w:rFonts w:ascii="Book Antiqua" w:hAnsi="Book Antiqua"/>
          <w:b/>
          <w:spacing w:val="0"/>
          <w:sz w:val="28"/>
          <w:szCs w:val="28"/>
          <w:lang w:val="de-DE"/>
        </w:rPr>
        <w:t xml:space="preserve"> CSSF</w:t>
      </w:r>
      <w:r w:rsidR="00256661"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 xml:space="preserve">das Genehmigungsverfahren </w:t>
      </w:r>
      <w:r w:rsidR="00286C6E" w:rsidRPr="005F456E">
        <w:rPr>
          <w:rFonts w:ascii="Book Antiqua" w:hAnsi="Book Antiqua"/>
          <w:spacing w:val="0"/>
          <w:sz w:val="28"/>
          <w:szCs w:val="28"/>
          <w:lang w:val="de-DE"/>
        </w:rPr>
        <w:t>beinhaltet</w:t>
      </w:r>
      <w:r w:rsidRPr="005F456E">
        <w:rPr>
          <w:rFonts w:ascii="Book Antiqua" w:hAnsi="Book Antiqua"/>
          <w:spacing w:val="0"/>
          <w:sz w:val="28"/>
          <w:szCs w:val="28"/>
          <w:lang w:val="de-DE"/>
        </w:rPr>
        <w:t xml:space="preserve"> eine Genehmigung</w:t>
      </w:r>
      <w:r w:rsidR="00256661"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der Gründungs</w:t>
      </w:r>
      <w:r w:rsidR="00286C6E" w:rsidRPr="005F456E">
        <w:rPr>
          <w:rFonts w:ascii="Book Antiqua" w:hAnsi="Book Antiqua"/>
          <w:spacing w:val="0"/>
          <w:sz w:val="28"/>
          <w:szCs w:val="28"/>
          <w:lang w:val="de-DE"/>
        </w:rPr>
        <w:t>unterlagen, der Verwaltungsrats</w:t>
      </w:r>
      <w:r w:rsidRPr="005F456E">
        <w:rPr>
          <w:rFonts w:ascii="Book Antiqua" w:hAnsi="Book Antiqua"/>
          <w:spacing w:val="0"/>
          <w:sz w:val="28"/>
          <w:szCs w:val="28"/>
          <w:lang w:val="de-DE"/>
        </w:rPr>
        <w:t xml:space="preserve">mitglieder, der Wahl der Depotbank, des Wirtschaftsprüfers und des Ortes der zentralen Verwaltung durch die </w:t>
      </w:r>
      <w:r w:rsidR="00256661" w:rsidRPr="005F456E">
        <w:rPr>
          <w:rFonts w:ascii="Book Antiqua" w:hAnsi="Book Antiqua"/>
          <w:spacing w:val="0"/>
          <w:sz w:val="28"/>
          <w:szCs w:val="28"/>
          <w:lang w:val="de-DE"/>
        </w:rPr>
        <w:t>CSSF</w:t>
      </w:r>
      <w:r w:rsidRPr="005F456E">
        <w:rPr>
          <w:rFonts w:ascii="Book Antiqua" w:hAnsi="Book Antiqua"/>
          <w:spacing w:val="0"/>
          <w:sz w:val="28"/>
          <w:szCs w:val="28"/>
          <w:lang w:val="de-DE"/>
        </w:rPr>
        <w:t>.</w:t>
      </w:r>
    </w:p>
    <w:p w:rsidR="00256661" w:rsidRPr="005F456E" w:rsidRDefault="00256661" w:rsidP="000B3338">
      <w:pPr>
        <w:jc w:val="both"/>
        <w:rPr>
          <w:rFonts w:ascii="Book Antiqua" w:hAnsi="Book Antiqua"/>
          <w:spacing w:val="0"/>
          <w:sz w:val="28"/>
          <w:szCs w:val="28"/>
          <w:lang w:val="de-DE"/>
        </w:rPr>
      </w:pPr>
    </w:p>
    <w:p w:rsidR="00256661" w:rsidRPr="005F456E" w:rsidRDefault="00B30BBB" w:rsidP="000B3338">
      <w:pPr>
        <w:jc w:val="both"/>
        <w:rPr>
          <w:rFonts w:ascii="Book Antiqua" w:hAnsi="Book Antiqua"/>
          <w:spacing w:val="0"/>
          <w:sz w:val="24"/>
          <w:szCs w:val="24"/>
          <w:lang w:val="de-DE"/>
        </w:rPr>
      </w:pPr>
      <w:r w:rsidRPr="005F456E">
        <w:rPr>
          <w:rFonts w:ascii="Book Antiqua" w:hAnsi="Book Antiqua"/>
          <w:spacing w:val="0"/>
          <w:sz w:val="28"/>
          <w:szCs w:val="28"/>
          <w:lang w:val="de-DE"/>
        </w:rPr>
        <w:t>Aufgrund des mit den Investitionen einer SICAR verbundenen hohen Risikos</w:t>
      </w:r>
      <w:r w:rsidR="00256661"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müssen die Anleger sich der übernommenen Risiken bewusst sein</w:t>
      </w:r>
      <w:r w:rsidR="00256661" w:rsidRPr="005F456E">
        <w:rPr>
          <w:rFonts w:ascii="Book Antiqua" w:hAnsi="Book Antiqua"/>
          <w:spacing w:val="0"/>
          <w:sz w:val="28"/>
          <w:szCs w:val="28"/>
          <w:lang w:val="de-DE"/>
        </w:rPr>
        <w:t>, (“</w:t>
      </w:r>
      <w:r w:rsidR="00D1693E" w:rsidRPr="005F456E">
        <w:rPr>
          <w:rFonts w:ascii="Book Antiqua" w:hAnsi="Book Antiqua"/>
          <w:b/>
          <w:spacing w:val="0"/>
          <w:sz w:val="28"/>
          <w:szCs w:val="28"/>
          <w:lang w:val="de-DE"/>
        </w:rPr>
        <w:t>gut informierte</w:t>
      </w:r>
      <w:r w:rsidR="00256661" w:rsidRPr="005F456E">
        <w:rPr>
          <w:rFonts w:ascii="Book Antiqua" w:hAnsi="Book Antiqua"/>
          <w:b/>
          <w:spacing w:val="0"/>
          <w:sz w:val="28"/>
          <w:szCs w:val="28"/>
          <w:lang w:val="de-DE"/>
        </w:rPr>
        <w:t>” o</w:t>
      </w:r>
      <w:r w:rsidR="00D1693E" w:rsidRPr="005F456E">
        <w:rPr>
          <w:rFonts w:ascii="Book Antiqua" w:hAnsi="Book Antiqua"/>
          <w:b/>
          <w:spacing w:val="0"/>
          <w:sz w:val="28"/>
          <w:szCs w:val="28"/>
          <w:lang w:val="de-DE"/>
        </w:rPr>
        <w:t>de</w:t>
      </w:r>
      <w:r w:rsidR="00256661" w:rsidRPr="005F456E">
        <w:rPr>
          <w:rFonts w:ascii="Book Antiqua" w:hAnsi="Book Antiqua"/>
          <w:b/>
          <w:spacing w:val="0"/>
          <w:sz w:val="28"/>
          <w:szCs w:val="28"/>
          <w:lang w:val="de-DE"/>
        </w:rPr>
        <w:t>r “</w:t>
      </w:r>
      <w:r w:rsidR="00D1693E" w:rsidRPr="005F456E">
        <w:rPr>
          <w:rFonts w:ascii="Book Antiqua" w:hAnsi="Book Antiqua"/>
          <w:b/>
          <w:spacing w:val="0"/>
          <w:sz w:val="28"/>
          <w:szCs w:val="28"/>
          <w:lang w:val="de-DE"/>
        </w:rPr>
        <w:t>sachkundige</w:t>
      </w:r>
      <w:r w:rsidR="00256661" w:rsidRPr="005F456E">
        <w:rPr>
          <w:rFonts w:ascii="Book Antiqua" w:hAnsi="Book Antiqua"/>
          <w:b/>
          <w:spacing w:val="0"/>
          <w:sz w:val="28"/>
          <w:szCs w:val="28"/>
          <w:lang w:val="de-DE"/>
        </w:rPr>
        <w:t xml:space="preserve">” </w:t>
      </w:r>
      <w:r w:rsidR="00D1693E" w:rsidRPr="005F456E">
        <w:rPr>
          <w:rFonts w:ascii="Book Antiqua" w:hAnsi="Book Antiqua"/>
          <w:b/>
          <w:spacing w:val="0"/>
          <w:sz w:val="28"/>
          <w:szCs w:val="28"/>
          <w:lang w:val="de-DE"/>
        </w:rPr>
        <w:t>Anleger</w:t>
      </w:r>
      <w:r w:rsidR="00256661" w:rsidRPr="005F456E">
        <w:rPr>
          <w:rFonts w:ascii="Book Antiqua" w:hAnsi="Book Antiqua"/>
          <w:spacing w:val="0"/>
          <w:sz w:val="28"/>
          <w:szCs w:val="28"/>
          <w:lang w:val="de-DE"/>
        </w:rPr>
        <w:t xml:space="preserve">), </w:t>
      </w:r>
      <w:r w:rsidR="00D1693E" w:rsidRPr="005F456E">
        <w:rPr>
          <w:rFonts w:ascii="Book Antiqua" w:hAnsi="Book Antiqua"/>
          <w:spacing w:val="0"/>
          <w:sz w:val="28"/>
          <w:szCs w:val="28"/>
          <w:lang w:val="de-DE"/>
        </w:rPr>
        <w:t>d.h. institutionelle Anleger, professionel</w:t>
      </w:r>
      <w:r w:rsidR="00256661" w:rsidRPr="005F456E">
        <w:rPr>
          <w:rFonts w:ascii="Book Antiqua" w:hAnsi="Book Antiqua"/>
          <w:spacing w:val="0"/>
          <w:sz w:val="28"/>
          <w:szCs w:val="28"/>
          <w:lang w:val="de-DE"/>
        </w:rPr>
        <w:t>l</w:t>
      </w:r>
      <w:r w:rsidR="00D1693E" w:rsidRPr="005F456E">
        <w:rPr>
          <w:rFonts w:ascii="Book Antiqua" w:hAnsi="Book Antiqua"/>
          <w:spacing w:val="0"/>
          <w:sz w:val="28"/>
          <w:szCs w:val="28"/>
          <w:lang w:val="de-DE"/>
        </w:rPr>
        <w:t>e</w:t>
      </w:r>
      <w:r w:rsidR="00256661" w:rsidRPr="005F456E">
        <w:rPr>
          <w:rFonts w:ascii="Book Antiqua" w:hAnsi="Book Antiqua"/>
          <w:spacing w:val="0"/>
          <w:sz w:val="28"/>
          <w:szCs w:val="28"/>
          <w:lang w:val="de-DE"/>
        </w:rPr>
        <w:t xml:space="preserve"> </w:t>
      </w:r>
      <w:r w:rsidR="00D1693E" w:rsidRPr="005F456E">
        <w:rPr>
          <w:rFonts w:ascii="Book Antiqua" w:hAnsi="Book Antiqua"/>
          <w:spacing w:val="0"/>
          <w:sz w:val="28"/>
          <w:szCs w:val="28"/>
          <w:lang w:val="de-DE"/>
        </w:rPr>
        <w:t>Anleger</w:t>
      </w:r>
      <w:r w:rsidR="00256661" w:rsidRPr="005F456E">
        <w:rPr>
          <w:rFonts w:ascii="Book Antiqua" w:hAnsi="Book Antiqua"/>
          <w:spacing w:val="0"/>
          <w:sz w:val="28"/>
          <w:szCs w:val="28"/>
          <w:lang w:val="de-DE"/>
        </w:rPr>
        <w:t xml:space="preserve"> o</w:t>
      </w:r>
      <w:r w:rsidR="00D1693E" w:rsidRPr="005F456E">
        <w:rPr>
          <w:rFonts w:ascii="Book Antiqua" w:hAnsi="Book Antiqua"/>
          <w:spacing w:val="0"/>
          <w:sz w:val="28"/>
          <w:szCs w:val="28"/>
          <w:lang w:val="de-DE"/>
        </w:rPr>
        <w:t>de</w:t>
      </w:r>
      <w:r w:rsidR="00256661" w:rsidRPr="005F456E">
        <w:rPr>
          <w:rFonts w:ascii="Book Antiqua" w:hAnsi="Book Antiqua"/>
          <w:spacing w:val="0"/>
          <w:sz w:val="28"/>
          <w:szCs w:val="28"/>
          <w:lang w:val="de-DE"/>
        </w:rPr>
        <w:t xml:space="preserve">r </w:t>
      </w:r>
      <w:r w:rsidR="00D1693E" w:rsidRPr="005F456E">
        <w:rPr>
          <w:rFonts w:ascii="Book Antiqua" w:hAnsi="Book Antiqua"/>
          <w:spacing w:val="0"/>
          <w:sz w:val="28"/>
          <w:szCs w:val="28"/>
          <w:lang w:val="de-DE"/>
        </w:rPr>
        <w:t>Anleger, die ein Mindestkapital in Höhe von 12</w:t>
      </w:r>
      <w:r w:rsidR="00256661" w:rsidRPr="005F456E">
        <w:rPr>
          <w:rFonts w:ascii="Book Antiqua" w:hAnsi="Book Antiqua"/>
          <w:spacing w:val="0"/>
          <w:sz w:val="28"/>
          <w:szCs w:val="28"/>
          <w:lang w:val="de-DE"/>
        </w:rPr>
        <w:t xml:space="preserve">5.000 € </w:t>
      </w:r>
      <w:r w:rsidR="00D1693E" w:rsidRPr="005F456E">
        <w:rPr>
          <w:rFonts w:ascii="Book Antiqua" w:hAnsi="Book Antiqua"/>
          <w:spacing w:val="0"/>
          <w:sz w:val="28"/>
          <w:szCs w:val="28"/>
          <w:lang w:val="de-DE"/>
        </w:rPr>
        <w:t>investieren, und die eine schriftliches Einverständnis zu ihrer Einordnung als sachkundige Anleger gegeben haben</w:t>
      </w:r>
      <w:r w:rsidR="00256661" w:rsidRPr="005F456E">
        <w:rPr>
          <w:rFonts w:ascii="Book Antiqua" w:hAnsi="Book Antiqua"/>
          <w:spacing w:val="0"/>
          <w:sz w:val="28"/>
          <w:szCs w:val="28"/>
          <w:lang w:val="de-DE"/>
        </w:rPr>
        <w:t>.</w:t>
      </w:r>
      <w:r w:rsidR="00286C6E" w:rsidRPr="005F456E">
        <w:rPr>
          <w:rFonts w:ascii="Book Antiqua" w:hAnsi="Book Antiqua"/>
          <w:spacing w:val="0"/>
          <w:sz w:val="28"/>
          <w:szCs w:val="28"/>
          <w:lang w:val="de-DE"/>
        </w:rPr>
        <w:t xml:space="preserve"> Diese Bedingungen </w:t>
      </w:r>
      <w:r w:rsidR="00286C6E" w:rsidRPr="005F456E">
        <w:rPr>
          <w:rFonts w:ascii="Book Antiqua" w:hAnsi="Book Antiqua"/>
          <w:color w:val="222222"/>
          <w:sz w:val="28"/>
          <w:szCs w:val="28"/>
          <w:lang w:val="de-DE"/>
        </w:rPr>
        <w:t>gelten nicht für die Geschäftsführung und andere Personen, die an der Verwaltung de SICAR beteiligt sind.</w:t>
      </w:r>
    </w:p>
    <w:p w:rsidR="00256661" w:rsidRPr="005F456E" w:rsidRDefault="00256661" w:rsidP="000B3338">
      <w:pPr>
        <w:jc w:val="both"/>
        <w:rPr>
          <w:rFonts w:ascii="Book Antiqua" w:hAnsi="Book Antiqua"/>
          <w:spacing w:val="0"/>
          <w:sz w:val="28"/>
          <w:szCs w:val="28"/>
          <w:lang w:val="de-DE"/>
        </w:rPr>
      </w:pPr>
    </w:p>
    <w:p w:rsidR="00286C6E" w:rsidRPr="005F456E" w:rsidRDefault="00D1693E" w:rsidP="006F051B">
      <w:pPr>
        <w:jc w:val="both"/>
        <w:rPr>
          <w:rFonts w:ascii="Book Antiqua" w:hAnsi="Book Antiqua"/>
          <w:spacing w:val="0"/>
          <w:sz w:val="28"/>
          <w:szCs w:val="28"/>
          <w:lang w:val="de-DE"/>
        </w:rPr>
      </w:pPr>
      <w:r w:rsidRPr="005F456E">
        <w:rPr>
          <w:rFonts w:ascii="Book Antiqua" w:hAnsi="Book Antiqua"/>
          <w:spacing w:val="0"/>
          <w:sz w:val="28"/>
          <w:szCs w:val="28"/>
          <w:lang w:val="de-DE"/>
        </w:rPr>
        <w:t>Der</w:t>
      </w:r>
      <w:r w:rsidR="00256661"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Gesellschaftszweck einer</w:t>
      </w:r>
      <w:r w:rsidR="00256661" w:rsidRPr="005F456E">
        <w:rPr>
          <w:rFonts w:ascii="Book Antiqua" w:hAnsi="Book Antiqua"/>
          <w:b/>
          <w:spacing w:val="0"/>
          <w:sz w:val="28"/>
          <w:szCs w:val="28"/>
          <w:lang w:val="de-DE"/>
        </w:rPr>
        <w:t xml:space="preserve"> SICAR</w:t>
      </w:r>
      <w:r w:rsidR="00256661"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besteht darin, ihre Vermögenswerte in Wertpapiere anzulegen, die Risikokapital repräsentieren, um</w:t>
      </w:r>
      <w:r w:rsidR="00256661" w:rsidRPr="005F456E">
        <w:rPr>
          <w:rFonts w:ascii="Book Antiqua" w:hAnsi="Book Antiqua"/>
          <w:spacing w:val="0"/>
          <w:sz w:val="28"/>
          <w:szCs w:val="28"/>
          <w:lang w:val="de-DE"/>
        </w:rPr>
        <w:t xml:space="preserve"> </w:t>
      </w:r>
      <w:r w:rsidR="004B10DF" w:rsidRPr="005F456E">
        <w:rPr>
          <w:rFonts w:ascii="Book Antiqua" w:hAnsi="Book Antiqua"/>
          <w:spacing w:val="0"/>
          <w:sz w:val="28"/>
          <w:szCs w:val="28"/>
          <w:lang w:val="de-DE"/>
        </w:rPr>
        <w:t>ihren Anlegern den Profit aus</w:t>
      </w:r>
      <w:r w:rsidR="00256661" w:rsidRPr="005F456E">
        <w:rPr>
          <w:rFonts w:ascii="Book Antiqua" w:hAnsi="Book Antiqua"/>
          <w:spacing w:val="0"/>
          <w:sz w:val="28"/>
          <w:szCs w:val="28"/>
          <w:lang w:val="de-DE"/>
        </w:rPr>
        <w:t xml:space="preserve"> </w:t>
      </w:r>
      <w:r w:rsidR="004B10DF" w:rsidRPr="005F456E">
        <w:rPr>
          <w:rFonts w:ascii="Book Antiqua" w:hAnsi="Book Antiqua"/>
          <w:spacing w:val="0"/>
          <w:sz w:val="28"/>
          <w:szCs w:val="28"/>
          <w:lang w:val="de-DE"/>
        </w:rPr>
        <w:t>dem Gewinn aus der Verwaltung ihrer Vermögenswerte unter Berücksichtigung des von ihnen eingegangenen Risikos zukommen zu lassen</w:t>
      </w:r>
      <w:r w:rsidR="003754F4" w:rsidRPr="005F456E">
        <w:rPr>
          <w:rFonts w:ascii="Book Antiqua" w:hAnsi="Book Antiqua"/>
          <w:spacing w:val="0"/>
          <w:sz w:val="28"/>
          <w:szCs w:val="28"/>
          <w:lang w:val="de-DE"/>
        </w:rPr>
        <w:t xml:space="preserve">, </w:t>
      </w:r>
      <w:r w:rsidR="004B10DF" w:rsidRPr="005F456E">
        <w:rPr>
          <w:rFonts w:ascii="Book Antiqua" w:hAnsi="Book Antiqua"/>
          <w:spacing w:val="0"/>
          <w:sz w:val="28"/>
          <w:szCs w:val="28"/>
          <w:lang w:val="de-DE"/>
        </w:rPr>
        <w:t xml:space="preserve">wobei unter Risikokapital die direkte oder indirekte Einbringung von Vermögenswerten in </w:t>
      </w:r>
      <w:r w:rsidR="00334B07" w:rsidRPr="005F456E">
        <w:rPr>
          <w:rFonts w:ascii="Book Antiqua" w:hAnsi="Book Antiqua"/>
          <w:spacing w:val="0"/>
          <w:sz w:val="28"/>
          <w:szCs w:val="28"/>
          <w:lang w:val="de-DE"/>
        </w:rPr>
        <w:t>Anlageobjekte</w:t>
      </w:r>
      <w:r w:rsidR="004B10DF" w:rsidRPr="005F456E">
        <w:rPr>
          <w:rFonts w:ascii="Book Antiqua" w:hAnsi="Book Antiqua"/>
          <w:spacing w:val="0"/>
          <w:sz w:val="28"/>
          <w:szCs w:val="28"/>
          <w:lang w:val="de-DE"/>
        </w:rPr>
        <w:t xml:space="preserve"> mit dem Ziel ihrer</w:t>
      </w:r>
      <w:r w:rsidR="00334B07" w:rsidRPr="005F456E">
        <w:rPr>
          <w:rFonts w:ascii="Book Antiqua" w:hAnsi="Book Antiqua"/>
          <w:spacing w:val="0"/>
          <w:sz w:val="28"/>
          <w:szCs w:val="28"/>
          <w:lang w:val="de-DE"/>
        </w:rPr>
        <w:t xml:space="preserve"> Geschäftseinführung, Entwicklung oder Börsennotierung</w:t>
      </w:r>
      <w:r w:rsidR="003754F4" w:rsidRPr="005F456E">
        <w:rPr>
          <w:rFonts w:ascii="Book Antiqua" w:hAnsi="Book Antiqua"/>
          <w:spacing w:val="0"/>
          <w:sz w:val="28"/>
          <w:szCs w:val="28"/>
          <w:lang w:val="de-DE"/>
        </w:rPr>
        <w:t xml:space="preserve"> </w:t>
      </w:r>
      <w:r w:rsidR="00334B07" w:rsidRPr="005F456E">
        <w:rPr>
          <w:rFonts w:ascii="Book Antiqua" w:hAnsi="Book Antiqua"/>
          <w:spacing w:val="0"/>
          <w:sz w:val="28"/>
          <w:szCs w:val="28"/>
          <w:lang w:val="de-DE"/>
        </w:rPr>
        <w:t>zu verstehen ist</w:t>
      </w:r>
      <w:r w:rsidR="003754F4" w:rsidRPr="005F456E">
        <w:rPr>
          <w:rFonts w:ascii="Book Antiqua" w:hAnsi="Book Antiqua"/>
          <w:spacing w:val="0"/>
          <w:sz w:val="28"/>
          <w:szCs w:val="28"/>
          <w:lang w:val="de-DE"/>
        </w:rPr>
        <w:t xml:space="preserve">. </w:t>
      </w:r>
    </w:p>
    <w:p w:rsidR="00286C6E" w:rsidRPr="005F456E" w:rsidRDefault="00286C6E" w:rsidP="006F051B">
      <w:pPr>
        <w:jc w:val="both"/>
        <w:rPr>
          <w:rFonts w:ascii="Book Antiqua" w:hAnsi="Book Antiqua"/>
          <w:spacing w:val="0"/>
          <w:sz w:val="28"/>
          <w:szCs w:val="28"/>
          <w:lang w:val="de-DE"/>
        </w:rPr>
      </w:pPr>
    </w:p>
    <w:p w:rsidR="00BB6A76" w:rsidRPr="005F456E" w:rsidRDefault="00286C6E" w:rsidP="006F051B">
      <w:pPr>
        <w:jc w:val="both"/>
        <w:rPr>
          <w:rFonts w:ascii="Book Antiqua" w:hAnsi="Book Antiqua"/>
          <w:spacing w:val="0"/>
          <w:sz w:val="28"/>
          <w:szCs w:val="28"/>
          <w:lang w:val="de-DE"/>
        </w:rPr>
      </w:pPr>
      <w:r w:rsidRPr="005F456E">
        <w:rPr>
          <w:rFonts w:ascii="Book Antiqua" w:hAnsi="Book Antiqua"/>
          <w:spacing w:val="0"/>
          <w:sz w:val="28"/>
          <w:szCs w:val="28"/>
          <w:lang w:val="de-DE"/>
        </w:rPr>
        <w:t>Es gibt keine gesetzlichen Beschränkungen h</w:t>
      </w:r>
      <w:r w:rsidR="00BB6A76" w:rsidRPr="005F456E">
        <w:rPr>
          <w:rFonts w:ascii="Book Antiqua" w:hAnsi="Book Antiqua"/>
          <w:spacing w:val="0"/>
          <w:sz w:val="28"/>
          <w:szCs w:val="28"/>
          <w:lang w:val="de-DE"/>
        </w:rPr>
        <w:t>i</w:t>
      </w:r>
      <w:r w:rsidRPr="005F456E">
        <w:rPr>
          <w:rFonts w:ascii="Book Antiqua" w:hAnsi="Book Antiqua"/>
          <w:spacing w:val="0"/>
          <w:sz w:val="28"/>
          <w:szCs w:val="28"/>
          <w:lang w:val="de-DE"/>
        </w:rPr>
        <w:t xml:space="preserve">nsichtlich der Anlageart, </w:t>
      </w:r>
      <w:r w:rsidR="00BB6A76" w:rsidRPr="005F456E">
        <w:rPr>
          <w:rFonts w:ascii="Book Antiqua" w:hAnsi="Book Antiqua"/>
          <w:spacing w:val="0"/>
          <w:sz w:val="28"/>
          <w:szCs w:val="28"/>
          <w:lang w:val="de-DE"/>
        </w:rPr>
        <w:t>d</w:t>
      </w:r>
      <w:r w:rsidR="00334B07" w:rsidRPr="005F456E">
        <w:rPr>
          <w:rFonts w:ascii="Book Antiqua" w:hAnsi="Book Antiqua"/>
          <w:spacing w:val="0"/>
          <w:sz w:val="28"/>
          <w:szCs w:val="28"/>
          <w:lang w:val="de-DE"/>
        </w:rPr>
        <w:t xml:space="preserve">aher </w:t>
      </w:r>
      <w:r w:rsidR="00BB6A76" w:rsidRPr="005F456E">
        <w:rPr>
          <w:rFonts w:ascii="Book Antiqua" w:hAnsi="Book Antiqua"/>
          <w:spacing w:val="0"/>
          <w:sz w:val="28"/>
          <w:szCs w:val="28"/>
          <w:lang w:val="de-DE"/>
        </w:rPr>
        <w:t>kann die SICAR</w:t>
      </w:r>
      <w:r w:rsidR="00BB6A76" w:rsidRPr="005F456E">
        <w:rPr>
          <w:rFonts w:ascii="Book Antiqua" w:hAnsi="Book Antiqua"/>
          <w:color w:val="222222"/>
          <w:sz w:val="28"/>
          <w:szCs w:val="28"/>
          <w:lang w:val="de-DE"/>
        </w:rPr>
        <w:t xml:space="preserve"> direkt oder indirekt über </w:t>
      </w:r>
      <w:r w:rsidR="00BB6A76" w:rsidRPr="005F456E">
        <w:rPr>
          <w:rFonts w:ascii="Book Antiqua" w:hAnsi="Book Antiqua"/>
          <w:color w:val="222222"/>
          <w:sz w:val="28"/>
          <w:szCs w:val="28"/>
          <w:lang w:val="de-DE"/>
        </w:rPr>
        <w:lastRenderedPageBreak/>
        <w:t>zwischengeschalteten Strukturen</w:t>
      </w:r>
      <w:r w:rsidR="00334B07" w:rsidRPr="005F456E">
        <w:rPr>
          <w:rFonts w:ascii="Book Antiqua" w:hAnsi="Book Antiqua"/>
          <w:spacing w:val="0"/>
          <w:sz w:val="28"/>
          <w:szCs w:val="28"/>
          <w:lang w:val="de-DE"/>
        </w:rPr>
        <w:t xml:space="preserve"> </w:t>
      </w:r>
      <w:r w:rsidR="00BB6A76" w:rsidRPr="005F456E">
        <w:rPr>
          <w:rFonts w:ascii="Book Antiqua" w:hAnsi="Book Antiqua"/>
          <w:spacing w:val="0"/>
          <w:sz w:val="28"/>
          <w:szCs w:val="28"/>
          <w:lang w:val="de-DE"/>
        </w:rPr>
        <w:t xml:space="preserve">in Wertpapiere (Aktien, Forderungen, Optionsscheine), die von nicht börsennotierten Firmen emittiert werden, investieren. </w:t>
      </w:r>
    </w:p>
    <w:p w:rsidR="006F051B" w:rsidRPr="005F456E" w:rsidRDefault="00BB6A76" w:rsidP="006F051B">
      <w:pPr>
        <w:jc w:val="both"/>
        <w:rPr>
          <w:rFonts w:ascii="Book Antiqua" w:hAnsi="Book Antiqua"/>
          <w:spacing w:val="0"/>
          <w:sz w:val="28"/>
          <w:szCs w:val="28"/>
          <w:lang w:val="de-DE"/>
        </w:rPr>
      </w:pPr>
      <w:r w:rsidRPr="005F456E">
        <w:rPr>
          <w:rFonts w:ascii="Book Antiqua" w:hAnsi="Book Antiqua"/>
          <w:spacing w:val="0"/>
          <w:sz w:val="28"/>
          <w:szCs w:val="28"/>
          <w:lang w:val="de-DE"/>
        </w:rPr>
        <w:t>F</w:t>
      </w:r>
      <w:r w:rsidR="00334B07" w:rsidRPr="005F456E">
        <w:rPr>
          <w:rFonts w:ascii="Book Antiqua" w:hAnsi="Book Antiqua"/>
          <w:spacing w:val="0"/>
          <w:sz w:val="28"/>
          <w:szCs w:val="28"/>
          <w:lang w:val="de-DE"/>
        </w:rPr>
        <w:t>olgende Vermögenswerte</w:t>
      </w:r>
      <w:r w:rsidRPr="005F456E">
        <w:rPr>
          <w:rFonts w:ascii="Book Antiqua" w:hAnsi="Book Antiqua"/>
          <w:spacing w:val="0"/>
          <w:sz w:val="28"/>
          <w:szCs w:val="28"/>
          <w:lang w:val="de-DE"/>
        </w:rPr>
        <w:t xml:space="preserve"> können</w:t>
      </w:r>
      <w:r w:rsidR="003754F4" w:rsidRPr="005F456E">
        <w:rPr>
          <w:rFonts w:ascii="Book Antiqua" w:hAnsi="Book Antiqua"/>
          <w:spacing w:val="0"/>
          <w:sz w:val="28"/>
          <w:szCs w:val="28"/>
          <w:lang w:val="de-DE"/>
        </w:rPr>
        <w:t xml:space="preserve"> </w:t>
      </w:r>
      <w:r w:rsidR="00334B07" w:rsidRPr="005F456E">
        <w:rPr>
          <w:rFonts w:ascii="Book Antiqua" w:hAnsi="Book Antiqua"/>
          <w:spacing w:val="0"/>
          <w:sz w:val="28"/>
          <w:szCs w:val="28"/>
          <w:lang w:val="de-DE"/>
        </w:rPr>
        <w:t xml:space="preserve">eingebracht werden: Geschäftsübernahme, Risikokapital, opportunistische </w:t>
      </w:r>
      <w:r w:rsidR="007A734F" w:rsidRPr="005F456E">
        <w:rPr>
          <w:rFonts w:ascii="Book Antiqua" w:hAnsi="Book Antiqua"/>
          <w:spacing w:val="0"/>
          <w:sz w:val="28"/>
          <w:szCs w:val="28"/>
          <w:lang w:val="de-DE"/>
        </w:rPr>
        <w:t>Immobilien</w:t>
      </w:r>
      <w:r w:rsidR="006F051B" w:rsidRPr="005F456E">
        <w:rPr>
          <w:rFonts w:ascii="Book Antiqua" w:hAnsi="Book Antiqua"/>
          <w:spacing w:val="0"/>
          <w:sz w:val="28"/>
          <w:szCs w:val="28"/>
          <w:lang w:val="de-DE"/>
        </w:rPr>
        <w:t>-</w:t>
      </w:r>
      <w:proofErr w:type="spellStart"/>
      <w:r w:rsidR="007A734F" w:rsidRPr="005F456E">
        <w:rPr>
          <w:rFonts w:ascii="Book Antiqua" w:hAnsi="Book Antiqua"/>
          <w:spacing w:val="0"/>
          <w:sz w:val="28"/>
          <w:szCs w:val="28"/>
          <w:lang w:val="de-DE"/>
        </w:rPr>
        <w:t>anlagestrat</w:t>
      </w:r>
      <w:r w:rsidR="00334B07" w:rsidRPr="005F456E">
        <w:rPr>
          <w:rFonts w:ascii="Book Antiqua" w:hAnsi="Book Antiqua"/>
          <w:spacing w:val="0"/>
          <w:sz w:val="28"/>
          <w:szCs w:val="28"/>
          <w:lang w:val="de-DE"/>
        </w:rPr>
        <w:t>egien</w:t>
      </w:r>
      <w:proofErr w:type="spellEnd"/>
      <w:r w:rsidR="003754F4" w:rsidRPr="005F456E">
        <w:rPr>
          <w:rFonts w:ascii="Book Antiqua" w:hAnsi="Book Antiqua"/>
          <w:spacing w:val="0"/>
          <w:sz w:val="28"/>
          <w:szCs w:val="28"/>
          <w:lang w:val="de-DE"/>
        </w:rPr>
        <w:t xml:space="preserve">, </w:t>
      </w:r>
      <w:r w:rsidR="006F051B" w:rsidRPr="005F456E">
        <w:rPr>
          <w:rFonts w:ascii="Book Antiqua" w:hAnsi="Book Antiqua"/>
          <w:spacing w:val="0"/>
          <w:sz w:val="28"/>
          <w:szCs w:val="28"/>
          <w:lang w:val="de-DE"/>
        </w:rPr>
        <w:t xml:space="preserve">Mezzanine-Kapital, </w:t>
      </w:r>
      <w:r w:rsidR="00334B07" w:rsidRPr="005F456E">
        <w:rPr>
          <w:rFonts w:ascii="Book Antiqua" w:hAnsi="Book Antiqua"/>
          <w:spacing w:val="0"/>
          <w:sz w:val="28"/>
          <w:szCs w:val="28"/>
          <w:lang w:val="de-DE"/>
        </w:rPr>
        <w:t>Infrastruktur</w:t>
      </w:r>
      <w:r w:rsidR="003754F4" w:rsidRPr="005F456E">
        <w:rPr>
          <w:rFonts w:ascii="Book Antiqua" w:hAnsi="Book Antiqua"/>
          <w:spacing w:val="0"/>
          <w:sz w:val="28"/>
          <w:szCs w:val="28"/>
          <w:lang w:val="de-DE"/>
        </w:rPr>
        <w:t xml:space="preserve">, </w:t>
      </w:r>
      <w:r w:rsidR="00334B07" w:rsidRPr="005F456E">
        <w:rPr>
          <w:rFonts w:ascii="Book Antiqua" w:hAnsi="Book Antiqua"/>
          <w:spacing w:val="0"/>
          <w:sz w:val="28"/>
          <w:szCs w:val="28"/>
          <w:lang w:val="de-DE"/>
        </w:rPr>
        <w:t>erneuerbare Energien</w:t>
      </w:r>
      <w:r w:rsidR="003754F4" w:rsidRPr="005F456E">
        <w:rPr>
          <w:rFonts w:ascii="Book Antiqua" w:hAnsi="Book Antiqua"/>
          <w:spacing w:val="0"/>
          <w:sz w:val="28"/>
          <w:szCs w:val="28"/>
          <w:lang w:val="de-DE"/>
        </w:rPr>
        <w:t xml:space="preserve">, </w:t>
      </w:r>
      <w:r w:rsidR="00334B07" w:rsidRPr="005F456E">
        <w:rPr>
          <w:rFonts w:ascii="Book Antiqua" w:hAnsi="Book Antiqua"/>
          <w:spacing w:val="0"/>
          <w:sz w:val="28"/>
          <w:szCs w:val="28"/>
          <w:lang w:val="de-DE"/>
        </w:rPr>
        <w:t>Mikrofinanz</w:t>
      </w:r>
      <w:r w:rsidR="00B87B01" w:rsidRPr="005F456E">
        <w:rPr>
          <w:rFonts w:ascii="Book Antiqua" w:hAnsi="Book Antiqua"/>
          <w:spacing w:val="0"/>
          <w:sz w:val="28"/>
          <w:szCs w:val="28"/>
          <w:lang w:val="de-DE"/>
        </w:rPr>
        <w:t>.</w:t>
      </w:r>
    </w:p>
    <w:p w:rsidR="00B87B01" w:rsidRPr="005F456E" w:rsidRDefault="00B87B01" w:rsidP="006F051B">
      <w:pPr>
        <w:jc w:val="both"/>
        <w:rPr>
          <w:rFonts w:ascii="Book Antiqua" w:hAnsi="Book Antiqua"/>
          <w:spacing w:val="0"/>
          <w:sz w:val="28"/>
          <w:szCs w:val="28"/>
          <w:lang w:val="de-DE"/>
        </w:rPr>
      </w:pPr>
    </w:p>
    <w:p w:rsidR="00B87B01" w:rsidRPr="005F456E" w:rsidRDefault="00B87B01" w:rsidP="006F051B">
      <w:pPr>
        <w:jc w:val="both"/>
        <w:rPr>
          <w:rFonts w:ascii="Book Antiqua" w:hAnsi="Book Antiqua"/>
          <w:spacing w:val="0"/>
          <w:sz w:val="28"/>
          <w:szCs w:val="28"/>
          <w:lang w:val="de-DE"/>
        </w:rPr>
      </w:pPr>
      <w:r w:rsidRPr="005F456E">
        <w:rPr>
          <w:rFonts w:ascii="Book Antiqua" w:hAnsi="Book Antiqua"/>
          <w:spacing w:val="0"/>
          <w:sz w:val="28"/>
          <w:szCs w:val="28"/>
          <w:lang w:val="de-DE"/>
        </w:rPr>
        <w:t xml:space="preserve">Eine SICAR kann verschiedene Kompartimente enthalten, wobei jedes Kompartiment einem bestimmten Teil des Vermögens </w:t>
      </w:r>
      <w:r w:rsidR="00A62C19" w:rsidRPr="005F456E">
        <w:rPr>
          <w:rFonts w:ascii="Book Antiqua" w:hAnsi="Book Antiqua"/>
          <w:spacing w:val="0"/>
          <w:sz w:val="28"/>
          <w:szCs w:val="28"/>
          <w:lang w:val="de-DE"/>
        </w:rPr>
        <w:t xml:space="preserve">der SICAR </w:t>
      </w:r>
      <w:r w:rsidRPr="005F456E">
        <w:rPr>
          <w:rFonts w:ascii="Book Antiqua" w:hAnsi="Book Antiqua"/>
          <w:spacing w:val="0"/>
          <w:sz w:val="28"/>
          <w:szCs w:val="28"/>
          <w:lang w:val="de-DE"/>
        </w:rPr>
        <w:t>entspricht</w:t>
      </w:r>
      <w:r w:rsidR="00A62C19" w:rsidRPr="005F456E">
        <w:rPr>
          <w:rFonts w:ascii="Book Antiqua" w:hAnsi="Book Antiqua"/>
          <w:spacing w:val="0"/>
          <w:sz w:val="28"/>
          <w:szCs w:val="28"/>
          <w:lang w:val="de-DE"/>
        </w:rPr>
        <w:t xml:space="preserve">. In den Gründungsunterlagen der SICAR müssen diese Möglichkeit und die diesbezüglichen Modalitäten ausdrücklich vorgesehen sein. Der Prospekt muss die Anlagepolitik jedes Kompartiments beschreiben. Die Rechte der Anleger und der Gläubiger bezüglich eines Kompartiments, bzw., die </w:t>
      </w:r>
      <w:r w:rsidR="00A62C19" w:rsidRPr="005F456E">
        <w:rPr>
          <w:rStyle w:val="hps"/>
          <w:rFonts w:ascii="Book Antiqua" w:hAnsi="Book Antiqua" w:cs="Arial"/>
          <w:color w:val="222222"/>
          <w:sz w:val="28"/>
          <w:szCs w:val="28"/>
          <w:lang w:val="de-DE"/>
        </w:rPr>
        <w:t>sich aus der</w:t>
      </w:r>
      <w:r w:rsidR="00A62C19" w:rsidRPr="005F456E">
        <w:rPr>
          <w:rFonts w:ascii="Book Antiqua" w:hAnsi="Book Antiqua" w:cs="Arial"/>
          <w:color w:val="222222"/>
          <w:sz w:val="28"/>
          <w:szCs w:val="28"/>
          <w:lang w:val="de-DE"/>
        </w:rPr>
        <w:t xml:space="preserve"> </w:t>
      </w:r>
      <w:r w:rsidR="00A62C19" w:rsidRPr="005F456E">
        <w:rPr>
          <w:rStyle w:val="hps"/>
          <w:rFonts w:ascii="Book Antiqua" w:hAnsi="Book Antiqua" w:cs="Arial"/>
          <w:color w:val="222222"/>
          <w:sz w:val="28"/>
          <w:szCs w:val="28"/>
          <w:lang w:val="de-DE"/>
        </w:rPr>
        <w:t>Gründung, dem Betrieb oder</w:t>
      </w:r>
      <w:r w:rsidR="00A62C19" w:rsidRPr="005F456E">
        <w:rPr>
          <w:rFonts w:ascii="Book Antiqua" w:hAnsi="Book Antiqua" w:cs="Arial"/>
          <w:color w:val="222222"/>
          <w:sz w:val="28"/>
          <w:szCs w:val="28"/>
          <w:lang w:val="de-DE"/>
        </w:rPr>
        <w:t xml:space="preserve"> </w:t>
      </w:r>
      <w:r w:rsidR="00A62C19" w:rsidRPr="005F456E">
        <w:rPr>
          <w:rStyle w:val="hps"/>
          <w:rFonts w:ascii="Book Antiqua" w:hAnsi="Book Antiqua" w:cs="Arial"/>
          <w:color w:val="222222"/>
          <w:sz w:val="28"/>
          <w:szCs w:val="28"/>
          <w:lang w:val="de-DE"/>
        </w:rPr>
        <w:t>der Liquidation eines</w:t>
      </w:r>
      <w:r w:rsidR="00A62C19" w:rsidRPr="005F456E">
        <w:rPr>
          <w:rFonts w:ascii="Book Antiqua" w:hAnsi="Book Antiqua" w:cs="Arial"/>
          <w:color w:val="222222"/>
          <w:sz w:val="28"/>
          <w:szCs w:val="28"/>
          <w:lang w:val="de-DE"/>
        </w:rPr>
        <w:t xml:space="preserve"> </w:t>
      </w:r>
      <w:r w:rsidR="00A62C19" w:rsidRPr="005F456E">
        <w:rPr>
          <w:rStyle w:val="hps"/>
          <w:rFonts w:ascii="Book Antiqua" w:hAnsi="Book Antiqua" w:cs="Arial"/>
          <w:color w:val="222222"/>
          <w:sz w:val="28"/>
          <w:szCs w:val="28"/>
          <w:lang w:val="de-DE"/>
        </w:rPr>
        <w:t>Kompartiments ergeben, beschränken sich auf die Aktiva dieses Kompartiments, sofern nichts anderes</w:t>
      </w:r>
      <w:r w:rsidR="00A62C19" w:rsidRPr="005F456E">
        <w:rPr>
          <w:rStyle w:val="shorttext"/>
          <w:rFonts w:ascii="Book Antiqua" w:hAnsi="Book Antiqua" w:cs="Arial"/>
          <w:color w:val="222222"/>
          <w:sz w:val="28"/>
          <w:szCs w:val="28"/>
          <w:lang w:val="de-DE"/>
        </w:rPr>
        <w:t xml:space="preserve"> </w:t>
      </w:r>
      <w:r w:rsidR="00A62C19" w:rsidRPr="005F456E">
        <w:rPr>
          <w:rStyle w:val="hps"/>
          <w:rFonts w:ascii="Book Antiqua" w:hAnsi="Book Antiqua" w:cs="Arial"/>
          <w:color w:val="222222"/>
          <w:sz w:val="28"/>
          <w:szCs w:val="28"/>
          <w:lang w:val="de-DE"/>
        </w:rPr>
        <w:t>in den</w:t>
      </w:r>
      <w:r w:rsidR="00A62C19" w:rsidRPr="005F456E">
        <w:rPr>
          <w:rStyle w:val="shorttext"/>
          <w:rFonts w:ascii="Book Antiqua" w:hAnsi="Book Antiqua" w:cs="Arial"/>
          <w:color w:val="222222"/>
          <w:sz w:val="28"/>
          <w:szCs w:val="28"/>
          <w:lang w:val="de-DE"/>
        </w:rPr>
        <w:t xml:space="preserve"> </w:t>
      </w:r>
      <w:r w:rsidR="00A62C19" w:rsidRPr="005F456E">
        <w:rPr>
          <w:rStyle w:val="hps"/>
          <w:rFonts w:ascii="Book Antiqua" w:hAnsi="Book Antiqua" w:cs="Arial"/>
          <w:color w:val="222222"/>
          <w:sz w:val="28"/>
          <w:szCs w:val="28"/>
          <w:lang w:val="de-DE"/>
        </w:rPr>
        <w:t>Gründungsunterlagen vorgesehen ist.</w:t>
      </w:r>
    </w:p>
    <w:p w:rsidR="00B87B01" w:rsidRPr="005F456E" w:rsidRDefault="00B87B01" w:rsidP="006F051B">
      <w:pPr>
        <w:jc w:val="both"/>
        <w:rPr>
          <w:rFonts w:ascii="Book Antiqua" w:hAnsi="Book Antiqua"/>
          <w:spacing w:val="0"/>
          <w:sz w:val="28"/>
          <w:szCs w:val="28"/>
          <w:lang w:val="de-DE"/>
        </w:rPr>
      </w:pPr>
    </w:p>
    <w:p w:rsidR="003754F4" w:rsidRPr="005F456E" w:rsidRDefault="00334B07"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Es gibt keine Vorschriften über Diversifizierung</w:t>
      </w:r>
      <w:r w:rsidR="003754F4" w:rsidRPr="005F456E">
        <w:rPr>
          <w:rFonts w:ascii="Book Antiqua" w:hAnsi="Book Antiqua"/>
          <w:spacing w:val="0"/>
          <w:sz w:val="28"/>
          <w:szCs w:val="28"/>
          <w:lang w:val="de-DE"/>
        </w:rPr>
        <w:t>.</w:t>
      </w:r>
    </w:p>
    <w:p w:rsidR="003754F4" w:rsidRPr="005F456E" w:rsidRDefault="003754F4" w:rsidP="000B3338">
      <w:pPr>
        <w:jc w:val="both"/>
        <w:rPr>
          <w:rFonts w:ascii="Book Antiqua" w:hAnsi="Book Antiqua"/>
          <w:spacing w:val="0"/>
          <w:sz w:val="28"/>
          <w:szCs w:val="28"/>
          <w:lang w:val="de-DE"/>
        </w:rPr>
      </w:pPr>
    </w:p>
    <w:p w:rsidR="00181CF5" w:rsidRPr="005F456E" w:rsidRDefault="007F2893"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Jegliche Schuldpapiere kommen als Anlagemöglichkeiten in Frage, inklusive Aktien, Obligationen, Anleihen, M</w:t>
      </w:r>
      <w:r w:rsidR="00181CF5" w:rsidRPr="005F456E">
        <w:rPr>
          <w:rFonts w:ascii="Book Antiqua" w:hAnsi="Book Antiqua"/>
          <w:spacing w:val="0"/>
          <w:sz w:val="28"/>
          <w:szCs w:val="28"/>
          <w:lang w:val="de-DE"/>
        </w:rPr>
        <w:t>ezzanine</w:t>
      </w:r>
      <w:r w:rsidRPr="005F456E">
        <w:rPr>
          <w:rFonts w:ascii="Book Antiqua" w:hAnsi="Book Antiqua"/>
          <w:spacing w:val="0"/>
          <w:sz w:val="28"/>
          <w:szCs w:val="28"/>
          <w:lang w:val="de-DE"/>
        </w:rPr>
        <w:t>-Darlehen</w:t>
      </w:r>
      <w:r w:rsidR="00181CF5"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Wandelanleihen</w:t>
      </w:r>
      <w:r w:rsidR="00181CF5" w:rsidRPr="005F456E">
        <w:rPr>
          <w:rFonts w:ascii="Book Antiqua" w:hAnsi="Book Antiqua"/>
          <w:spacing w:val="0"/>
          <w:sz w:val="28"/>
          <w:szCs w:val="28"/>
          <w:lang w:val="de-DE"/>
        </w:rPr>
        <w:t xml:space="preserve"> o</w:t>
      </w:r>
      <w:r w:rsidRPr="005F456E">
        <w:rPr>
          <w:rFonts w:ascii="Book Antiqua" w:hAnsi="Book Antiqua"/>
          <w:spacing w:val="0"/>
          <w:sz w:val="28"/>
          <w:szCs w:val="28"/>
          <w:lang w:val="de-DE"/>
        </w:rPr>
        <w:t>de</w:t>
      </w:r>
      <w:r w:rsidR="00181CF5" w:rsidRPr="005F456E">
        <w:rPr>
          <w:rFonts w:ascii="Book Antiqua" w:hAnsi="Book Antiqua"/>
          <w:spacing w:val="0"/>
          <w:sz w:val="28"/>
          <w:szCs w:val="28"/>
          <w:lang w:val="de-DE"/>
        </w:rPr>
        <w:t xml:space="preserve">r </w:t>
      </w:r>
      <w:r w:rsidRPr="005F456E">
        <w:rPr>
          <w:rFonts w:ascii="Book Antiqua" w:hAnsi="Book Antiqua"/>
          <w:spacing w:val="0"/>
          <w:sz w:val="28"/>
          <w:szCs w:val="28"/>
          <w:lang w:val="de-DE"/>
        </w:rPr>
        <w:t>einfache Darlehen</w:t>
      </w:r>
      <w:r w:rsidR="00181CF5" w:rsidRPr="005F456E">
        <w:rPr>
          <w:rFonts w:ascii="Book Antiqua" w:hAnsi="Book Antiqua"/>
          <w:spacing w:val="0"/>
          <w:sz w:val="28"/>
          <w:szCs w:val="28"/>
          <w:lang w:val="de-DE"/>
        </w:rPr>
        <w:t>.</w:t>
      </w:r>
    </w:p>
    <w:p w:rsidR="00181CF5" w:rsidRPr="005F456E" w:rsidRDefault="00181CF5" w:rsidP="000B3338">
      <w:pPr>
        <w:jc w:val="both"/>
        <w:rPr>
          <w:rFonts w:ascii="Book Antiqua" w:hAnsi="Book Antiqua"/>
          <w:spacing w:val="0"/>
          <w:sz w:val="28"/>
          <w:szCs w:val="28"/>
          <w:lang w:val="de-DE"/>
        </w:rPr>
      </w:pPr>
    </w:p>
    <w:p w:rsidR="00181CF5" w:rsidRPr="005F456E" w:rsidRDefault="007A734F"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Die</w:t>
      </w:r>
      <w:r w:rsidR="00181CF5"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kann Eigenkapital, Schuldtitel oder Darlehen ausgeben</w:t>
      </w:r>
      <w:r w:rsidR="00181CF5"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Die</w:t>
      </w:r>
      <w:r w:rsidR="00181CF5"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unterliegt keinerlei Beschränkungen hinsichtlich des Grades der Fremdfinanzierung</w:t>
      </w:r>
      <w:r w:rsidR="00181CF5" w:rsidRPr="005F456E">
        <w:rPr>
          <w:rFonts w:ascii="Book Antiqua" w:hAnsi="Book Antiqua"/>
          <w:spacing w:val="0"/>
          <w:sz w:val="28"/>
          <w:szCs w:val="28"/>
          <w:lang w:val="de-DE"/>
        </w:rPr>
        <w:t>.</w:t>
      </w:r>
    </w:p>
    <w:p w:rsidR="00181CF5" w:rsidRPr="005F456E" w:rsidRDefault="00181CF5" w:rsidP="000B3338">
      <w:pPr>
        <w:jc w:val="both"/>
        <w:rPr>
          <w:rFonts w:ascii="Book Antiqua" w:hAnsi="Book Antiqua"/>
          <w:spacing w:val="0"/>
          <w:sz w:val="28"/>
          <w:szCs w:val="28"/>
          <w:lang w:val="de-DE"/>
        </w:rPr>
      </w:pPr>
    </w:p>
    <w:p w:rsidR="003754F4" w:rsidRPr="005F456E" w:rsidRDefault="007A734F"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Eine</w:t>
      </w:r>
      <w:r w:rsidR="003754F4"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kann auch als Dachfonds oder als F</w:t>
      </w:r>
      <w:r w:rsidR="003754F4" w:rsidRPr="005F456E">
        <w:rPr>
          <w:rFonts w:ascii="Book Antiqua" w:hAnsi="Book Antiqua"/>
          <w:spacing w:val="0"/>
          <w:sz w:val="28"/>
          <w:szCs w:val="28"/>
          <w:lang w:val="de-DE"/>
        </w:rPr>
        <w:t xml:space="preserve">eeder </w:t>
      </w:r>
      <w:r w:rsidRPr="005F456E">
        <w:rPr>
          <w:rFonts w:ascii="Book Antiqua" w:hAnsi="Book Antiqua"/>
          <w:spacing w:val="0"/>
          <w:sz w:val="28"/>
          <w:szCs w:val="28"/>
          <w:lang w:val="de-DE"/>
        </w:rPr>
        <w:t>Fonds aufgestellt sein</w:t>
      </w:r>
      <w:r w:rsidR="003754F4"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vorausgesetzt, dass die Anlagepolitik des Fonds oder des M</w:t>
      </w:r>
      <w:r w:rsidR="003754F4" w:rsidRPr="005F456E">
        <w:rPr>
          <w:rFonts w:ascii="Book Antiqua" w:hAnsi="Book Antiqua"/>
          <w:spacing w:val="0"/>
          <w:sz w:val="28"/>
          <w:szCs w:val="28"/>
          <w:lang w:val="de-DE"/>
        </w:rPr>
        <w:t xml:space="preserve">aster </w:t>
      </w:r>
      <w:r w:rsidRPr="005F456E">
        <w:rPr>
          <w:rFonts w:ascii="Book Antiqua" w:hAnsi="Book Antiqua"/>
          <w:spacing w:val="0"/>
          <w:sz w:val="28"/>
          <w:szCs w:val="28"/>
          <w:lang w:val="de-DE"/>
        </w:rPr>
        <w:t>Fonds</w:t>
      </w:r>
      <w:r w:rsidR="003754F4"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den einer SICAR auferlegten Kriterien entspricht</w:t>
      </w:r>
      <w:r w:rsidR="003754F4" w:rsidRPr="005F456E">
        <w:rPr>
          <w:rFonts w:ascii="Book Antiqua" w:hAnsi="Book Antiqua"/>
          <w:spacing w:val="0"/>
          <w:sz w:val="28"/>
          <w:szCs w:val="28"/>
          <w:lang w:val="de-DE"/>
        </w:rPr>
        <w:t>.</w:t>
      </w:r>
    </w:p>
    <w:p w:rsidR="003754F4" w:rsidRPr="005F456E" w:rsidRDefault="003754F4" w:rsidP="000B3338">
      <w:pPr>
        <w:jc w:val="both"/>
        <w:rPr>
          <w:rFonts w:ascii="Book Antiqua" w:hAnsi="Book Antiqua"/>
          <w:spacing w:val="0"/>
          <w:sz w:val="28"/>
          <w:szCs w:val="28"/>
          <w:lang w:val="de-DE"/>
        </w:rPr>
      </w:pPr>
    </w:p>
    <w:p w:rsidR="003754F4" w:rsidRPr="005F456E" w:rsidRDefault="007A734F"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Eine</w:t>
      </w:r>
      <w:r w:rsidR="003754F4"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darf nicht in</w:t>
      </w:r>
      <w:r w:rsidR="003754F4"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Hedge-Fonds oder börsennotierte Unternehmen investieren</w:t>
      </w:r>
      <w:r w:rsidR="003754F4" w:rsidRPr="005F456E">
        <w:rPr>
          <w:rFonts w:ascii="Book Antiqua" w:hAnsi="Book Antiqua"/>
          <w:spacing w:val="0"/>
          <w:sz w:val="28"/>
          <w:szCs w:val="28"/>
          <w:lang w:val="de-DE"/>
        </w:rPr>
        <w:t>.</w:t>
      </w:r>
    </w:p>
    <w:p w:rsidR="003754F4" w:rsidRPr="005F456E" w:rsidRDefault="003754F4" w:rsidP="000B3338">
      <w:pPr>
        <w:jc w:val="both"/>
        <w:rPr>
          <w:rFonts w:ascii="Book Antiqua" w:hAnsi="Book Antiqua"/>
          <w:spacing w:val="0"/>
          <w:sz w:val="28"/>
          <w:szCs w:val="28"/>
          <w:lang w:val="de-DE"/>
        </w:rPr>
      </w:pPr>
    </w:p>
    <w:p w:rsidR="00754380" w:rsidRPr="005F456E" w:rsidRDefault="007A734F"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 xml:space="preserve">Eine unter einem intransparenten Unternehmen </w:t>
      </w:r>
      <w:r w:rsidR="003754F4" w:rsidRPr="005F456E">
        <w:rPr>
          <w:rFonts w:ascii="Book Antiqua" w:hAnsi="Book Antiqua"/>
          <w:spacing w:val="0"/>
          <w:sz w:val="28"/>
          <w:szCs w:val="28"/>
          <w:lang w:val="de-DE"/>
        </w:rPr>
        <w:t xml:space="preserve">(SAC, </w:t>
      </w:r>
      <w:proofErr w:type="spellStart"/>
      <w:r w:rsidR="003754F4" w:rsidRPr="005F456E">
        <w:rPr>
          <w:rFonts w:ascii="Book Antiqua" w:hAnsi="Book Antiqua"/>
          <w:spacing w:val="0"/>
          <w:sz w:val="28"/>
          <w:szCs w:val="28"/>
          <w:lang w:val="de-DE"/>
        </w:rPr>
        <w:t>SCoSA</w:t>
      </w:r>
      <w:proofErr w:type="spellEnd"/>
      <w:r w:rsidR="003754F4" w:rsidRPr="005F456E">
        <w:rPr>
          <w:rFonts w:ascii="Book Antiqua" w:hAnsi="Book Antiqua"/>
          <w:spacing w:val="0"/>
          <w:sz w:val="28"/>
          <w:szCs w:val="28"/>
          <w:lang w:val="de-DE"/>
        </w:rPr>
        <w:t xml:space="preserve">, </w:t>
      </w:r>
      <w:proofErr w:type="spellStart"/>
      <w:r w:rsidR="003754F4" w:rsidRPr="005F456E">
        <w:rPr>
          <w:rFonts w:ascii="Book Antiqua" w:hAnsi="Book Antiqua"/>
          <w:spacing w:val="0"/>
          <w:sz w:val="28"/>
          <w:szCs w:val="28"/>
          <w:lang w:val="de-DE"/>
        </w:rPr>
        <w:t>Sàrl</w:t>
      </w:r>
      <w:proofErr w:type="spellEnd"/>
      <w:r w:rsidR="003754F4" w:rsidRPr="005F456E">
        <w:rPr>
          <w:rFonts w:ascii="Book Antiqua" w:hAnsi="Book Antiqua"/>
          <w:spacing w:val="0"/>
          <w:sz w:val="28"/>
          <w:szCs w:val="28"/>
          <w:lang w:val="de-DE"/>
        </w:rPr>
        <w:t xml:space="preserve"> o</w:t>
      </w:r>
      <w:r w:rsidRPr="005F456E">
        <w:rPr>
          <w:rFonts w:ascii="Book Antiqua" w:hAnsi="Book Antiqua"/>
          <w:spacing w:val="0"/>
          <w:sz w:val="28"/>
          <w:szCs w:val="28"/>
          <w:lang w:val="de-DE"/>
        </w:rPr>
        <w:t>de</w:t>
      </w:r>
      <w:r w:rsidR="003754F4" w:rsidRPr="005F456E">
        <w:rPr>
          <w:rFonts w:ascii="Book Antiqua" w:hAnsi="Book Antiqua"/>
          <w:spacing w:val="0"/>
          <w:sz w:val="28"/>
          <w:szCs w:val="28"/>
          <w:lang w:val="de-DE"/>
        </w:rPr>
        <w:t xml:space="preserve">r </w:t>
      </w:r>
      <w:r w:rsidRPr="005F456E">
        <w:rPr>
          <w:rFonts w:ascii="Book Antiqua" w:hAnsi="Book Antiqua"/>
          <w:spacing w:val="0"/>
          <w:sz w:val="28"/>
          <w:szCs w:val="28"/>
          <w:lang w:val="de-DE"/>
        </w:rPr>
        <w:t>eine</w:t>
      </w:r>
      <w:r w:rsidR="003754F4" w:rsidRPr="005F456E">
        <w:rPr>
          <w:rFonts w:ascii="Book Antiqua" w:hAnsi="Book Antiqua"/>
          <w:spacing w:val="0"/>
          <w:sz w:val="28"/>
          <w:szCs w:val="28"/>
          <w:lang w:val="de-DE"/>
        </w:rPr>
        <w:t xml:space="preserve"> SA) </w:t>
      </w:r>
      <w:r w:rsidRPr="005F456E">
        <w:rPr>
          <w:rFonts w:ascii="Book Antiqua" w:hAnsi="Book Antiqua"/>
          <w:spacing w:val="0"/>
          <w:sz w:val="28"/>
          <w:szCs w:val="28"/>
          <w:lang w:val="de-DE"/>
        </w:rPr>
        <w:t xml:space="preserve"> gegründete SICAR ist </w:t>
      </w:r>
      <w:r w:rsidR="003754F4"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vollständig steuerpflichtig</w:t>
      </w:r>
      <w:r w:rsidR="003754F4" w:rsidRPr="005F456E">
        <w:rPr>
          <w:rFonts w:ascii="Book Antiqua" w:hAnsi="Book Antiqua"/>
          <w:spacing w:val="0"/>
          <w:sz w:val="28"/>
          <w:szCs w:val="28"/>
          <w:lang w:val="de-DE"/>
        </w:rPr>
        <w:t>.</w:t>
      </w:r>
      <w:r w:rsidR="006D49ED" w:rsidRPr="005F456E">
        <w:rPr>
          <w:rFonts w:ascii="Book Antiqua" w:hAnsi="Book Antiqua"/>
          <w:spacing w:val="0"/>
          <w:sz w:val="28"/>
          <w:szCs w:val="28"/>
          <w:lang w:val="de-DE"/>
        </w:rPr>
        <w:t xml:space="preserve"> </w:t>
      </w:r>
    </w:p>
    <w:p w:rsidR="00754380" w:rsidRPr="005F456E" w:rsidRDefault="00754380" w:rsidP="000B3338">
      <w:pPr>
        <w:jc w:val="both"/>
        <w:rPr>
          <w:rFonts w:ascii="Book Antiqua" w:hAnsi="Book Antiqua"/>
          <w:spacing w:val="0"/>
          <w:sz w:val="28"/>
          <w:szCs w:val="28"/>
          <w:lang w:val="de-DE"/>
        </w:rPr>
      </w:pPr>
    </w:p>
    <w:p w:rsidR="00754380" w:rsidRPr="005F456E" w:rsidRDefault="007A734F"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 xml:space="preserve">Die </w:t>
      </w:r>
      <w:r w:rsidR="00754380" w:rsidRPr="005F456E">
        <w:rPr>
          <w:rFonts w:ascii="Book Antiqua" w:hAnsi="Book Antiqua"/>
          <w:spacing w:val="0"/>
          <w:sz w:val="28"/>
          <w:szCs w:val="28"/>
          <w:lang w:val="de-DE"/>
        </w:rPr>
        <w:t xml:space="preserve">SICAR </w:t>
      </w:r>
      <w:r w:rsidRPr="005F456E">
        <w:rPr>
          <w:rFonts w:ascii="Book Antiqua" w:hAnsi="Book Antiqua"/>
          <w:spacing w:val="0"/>
          <w:sz w:val="28"/>
          <w:szCs w:val="28"/>
          <w:lang w:val="de-DE"/>
        </w:rPr>
        <w:t xml:space="preserve">profitiert von einer Steuerbefreiung </w:t>
      </w:r>
      <w:r w:rsidR="00780980" w:rsidRPr="005F456E">
        <w:rPr>
          <w:rFonts w:ascii="Book Antiqua" w:hAnsi="Book Antiqua"/>
          <w:spacing w:val="0"/>
          <w:sz w:val="28"/>
          <w:szCs w:val="28"/>
          <w:lang w:val="de-DE"/>
        </w:rPr>
        <w:t>von der Körperschaftssteuer auf Einkommen aus</w:t>
      </w:r>
      <w:r w:rsidR="00754380" w:rsidRPr="005F456E">
        <w:rPr>
          <w:rFonts w:ascii="Book Antiqua" w:hAnsi="Book Antiqua"/>
          <w:spacing w:val="0"/>
          <w:sz w:val="28"/>
          <w:szCs w:val="28"/>
          <w:lang w:val="de-DE"/>
        </w:rPr>
        <w:t xml:space="preserve"> </w:t>
      </w:r>
      <w:r w:rsidR="00780980" w:rsidRPr="005F456E">
        <w:rPr>
          <w:rFonts w:ascii="Book Antiqua" w:hAnsi="Book Antiqua"/>
          <w:spacing w:val="0"/>
          <w:sz w:val="28"/>
          <w:szCs w:val="28"/>
          <w:lang w:val="de-DE"/>
        </w:rPr>
        <w:t>übertragbaren Wertpapieren sowie Einkommen aus dem Verkauf, der Kapitaleinbringung oder der Liquidation von diesen Vermögenswerten</w:t>
      </w:r>
      <w:r w:rsidR="00754380" w:rsidRPr="005F456E">
        <w:rPr>
          <w:rFonts w:ascii="Book Antiqua" w:hAnsi="Book Antiqua"/>
          <w:spacing w:val="0"/>
          <w:sz w:val="28"/>
          <w:szCs w:val="28"/>
          <w:lang w:val="de-DE"/>
        </w:rPr>
        <w:t xml:space="preserve">. </w:t>
      </w:r>
      <w:r w:rsidR="00780980" w:rsidRPr="005F456E">
        <w:rPr>
          <w:rFonts w:ascii="Book Antiqua" w:hAnsi="Book Antiqua"/>
          <w:spacing w:val="0"/>
          <w:sz w:val="28"/>
          <w:szCs w:val="28"/>
          <w:lang w:val="de-DE"/>
        </w:rPr>
        <w:t>Dies beinhaltet hauptsächlich</w:t>
      </w:r>
      <w:r w:rsidR="00754380" w:rsidRPr="005F456E">
        <w:rPr>
          <w:rFonts w:ascii="Book Antiqua" w:hAnsi="Book Antiqua"/>
          <w:spacing w:val="0"/>
          <w:sz w:val="28"/>
          <w:szCs w:val="28"/>
          <w:lang w:val="de-DE"/>
        </w:rPr>
        <w:t xml:space="preserve"> </w:t>
      </w:r>
      <w:r w:rsidR="00780980" w:rsidRPr="005F456E">
        <w:rPr>
          <w:rFonts w:ascii="Book Antiqua" w:hAnsi="Book Antiqua"/>
          <w:spacing w:val="0"/>
          <w:sz w:val="28"/>
          <w:szCs w:val="28"/>
          <w:lang w:val="de-DE"/>
        </w:rPr>
        <w:t>Dividenden, Zinsen und Kapita</w:t>
      </w:r>
      <w:r w:rsidR="00F95684" w:rsidRPr="005F456E">
        <w:rPr>
          <w:rFonts w:ascii="Book Antiqua" w:hAnsi="Book Antiqua"/>
          <w:spacing w:val="0"/>
          <w:sz w:val="28"/>
          <w:szCs w:val="28"/>
          <w:lang w:val="de-DE"/>
        </w:rPr>
        <w:t>l</w:t>
      </w:r>
      <w:r w:rsidR="00780980" w:rsidRPr="005F456E">
        <w:rPr>
          <w:rFonts w:ascii="Book Antiqua" w:hAnsi="Book Antiqua"/>
          <w:spacing w:val="0"/>
          <w:sz w:val="28"/>
          <w:szCs w:val="28"/>
          <w:lang w:val="de-DE"/>
        </w:rPr>
        <w:t>gewinne</w:t>
      </w:r>
      <w:r w:rsidR="00754380" w:rsidRPr="005F456E">
        <w:rPr>
          <w:rFonts w:ascii="Book Antiqua" w:hAnsi="Book Antiqua"/>
          <w:spacing w:val="0"/>
          <w:sz w:val="28"/>
          <w:szCs w:val="28"/>
          <w:lang w:val="de-DE"/>
        </w:rPr>
        <w:t xml:space="preserve">. </w:t>
      </w:r>
      <w:r w:rsidR="00780980" w:rsidRPr="005F456E">
        <w:rPr>
          <w:rFonts w:ascii="Book Antiqua" w:hAnsi="Book Antiqua"/>
          <w:spacing w:val="0"/>
          <w:sz w:val="28"/>
          <w:szCs w:val="28"/>
          <w:lang w:val="de-DE"/>
        </w:rPr>
        <w:t xml:space="preserve">Zusätzlich </w:t>
      </w:r>
      <w:r w:rsidR="00F95684" w:rsidRPr="005F456E">
        <w:rPr>
          <w:rFonts w:ascii="Book Antiqua" w:hAnsi="Book Antiqua"/>
          <w:spacing w:val="0"/>
          <w:sz w:val="28"/>
          <w:szCs w:val="28"/>
          <w:lang w:val="de-DE"/>
        </w:rPr>
        <w:t>erstreckt sich die Steuerbefreiung auf Einkommen aus Kapital</w:t>
      </w:r>
      <w:r w:rsidR="00754380" w:rsidRPr="005F456E">
        <w:rPr>
          <w:rFonts w:ascii="Book Antiqua" w:hAnsi="Book Antiqua"/>
          <w:spacing w:val="0"/>
          <w:sz w:val="28"/>
          <w:szCs w:val="28"/>
          <w:lang w:val="de-DE"/>
        </w:rPr>
        <w:t xml:space="preserve">, </w:t>
      </w:r>
      <w:r w:rsidR="00F95684" w:rsidRPr="005F456E">
        <w:rPr>
          <w:rFonts w:ascii="Book Antiqua" w:hAnsi="Book Antiqua"/>
          <w:spacing w:val="0"/>
          <w:sz w:val="28"/>
          <w:szCs w:val="28"/>
          <w:lang w:val="de-DE"/>
        </w:rPr>
        <w:t>das für eine 12-monatige Frist zur Investition in Risikokapital bereitgestellt wird</w:t>
      </w:r>
      <w:r w:rsidR="00754380" w:rsidRPr="005F456E">
        <w:rPr>
          <w:rFonts w:ascii="Book Antiqua" w:hAnsi="Book Antiqua"/>
          <w:spacing w:val="0"/>
          <w:sz w:val="28"/>
          <w:szCs w:val="28"/>
          <w:lang w:val="de-DE"/>
        </w:rPr>
        <w:t>.</w:t>
      </w:r>
    </w:p>
    <w:p w:rsidR="00754380" w:rsidRPr="005F456E" w:rsidRDefault="00754380" w:rsidP="000B3338">
      <w:pPr>
        <w:jc w:val="both"/>
        <w:rPr>
          <w:rFonts w:ascii="Book Antiqua" w:hAnsi="Book Antiqua"/>
          <w:spacing w:val="0"/>
          <w:sz w:val="28"/>
          <w:szCs w:val="28"/>
          <w:lang w:val="de-DE"/>
        </w:rPr>
      </w:pPr>
    </w:p>
    <w:p w:rsidR="003754F4" w:rsidRPr="005F456E" w:rsidRDefault="00F95684"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Prinzipiell kann eine</w:t>
      </w:r>
      <w:r w:rsidR="006D49ED" w:rsidRPr="005F456E">
        <w:rPr>
          <w:rFonts w:ascii="Book Antiqua" w:hAnsi="Book Antiqua"/>
          <w:spacing w:val="0"/>
          <w:sz w:val="28"/>
          <w:szCs w:val="28"/>
          <w:lang w:val="de-DE"/>
        </w:rPr>
        <w:t xml:space="preserve"> SICAR </w:t>
      </w:r>
      <w:r w:rsidRPr="005F456E">
        <w:rPr>
          <w:rFonts w:ascii="Book Antiqua" w:hAnsi="Book Antiqua"/>
          <w:b/>
          <w:spacing w:val="0"/>
          <w:sz w:val="28"/>
          <w:szCs w:val="28"/>
          <w:lang w:val="de-DE"/>
        </w:rPr>
        <w:t xml:space="preserve">von Doppelbesteuerungs-abkommen </w:t>
      </w:r>
      <w:r w:rsidRPr="005F456E">
        <w:rPr>
          <w:rFonts w:ascii="Book Antiqua" w:hAnsi="Book Antiqua"/>
          <w:spacing w:val="0"/>
          <w:sz w:val="28"/>
          <w:szCs w:val="28"/>
          <w:lang w:val="de-DE"/>
        </w:rPr>
        <w:t>profitieren</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 xml:space="preserve">jedoch muss von Fall zu Fall überprüft werden, ob ein solches nach der lokalen Gesetzgebung der </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Zielgesellschaft</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anwendbar ist</w:t>
      </w:r>
      <w:r w:rsidR="006D49ED" w:rsidRPr="005F456E">
        <w:rPr>
          <w:rFonts w:ascii="Book Antiqua" w:hAnsi="Book Antiqua"/>
          <w:spacing w:val="0"/>
          <w:sz w:val="28"/>
          <w:szCs w:val="28"/>
          <w:lang w:val="de-DE"/>
        </w:rPr>
        <w:t>.</w:t>
      </w:r>
    </w:p>
    <w:p w:rsidR="006D49ED" w:rsidRPr="005F456E" w:rsidRDefault="006D49ED" w:rsidP="000B3338">
      <w:pPr>
        <w:jc w:val="both"/>
        <w:rPr>
          <w:rFonts w:ascii="Book Antiqua" w:hAnsi="Book Antiqua"/>
          <w:spacing w:val="0"/>
          <w:sz w:val="28"/>
          <w:szCs w:val="28"/>
          <w:lang w:val="de-DE"/>
        </w:rPr>
      </w:pPr>
    </w:p>
    <w:p w:rsidR="006F051B" w:rsidRPr="005F456E" w:rsidRDefault="00F95684" w:rsidP="006F051B">
      <w:pPr>
        <w:jc w:val="both"/>
        <w:rPr>
          <w:rFonts w:ascii="Book Antiqua" w:hAnsi="Book Antiqua"/>
          <w:spacing w:val="0"/>
          <w:sz w:val="28"/>
          <w:szCs w:val="28"/>
          <w:lang w:val="de-DE"/>
        </w:rPr>
      </w:pPr>
      <w:r w:rsidRPr="005F456E">
        <w:rPr>
          <w:rFonts w:ascii="Book Antiqua" w:hAnsi="Book Antiqua"/>
          <w:spacing w:val="0"/>
          <w:sz w:val="28"/>
          <w:szCs w:val="28"/>
          <w:lang w:val="de-DE"/>
        </w:rPr>
        <w:t>Es wird keine Quellensteuer auf von SICARs ausgeschüttete Dividenden und Liquidationserlöse</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erhoben</w:t>
      </w:r>
      <w:r w:rsidR="006D49ED" w:rsidRPr="005F456E">
        <w:rPr>
          <w:rFonts w:ascii="Book Antiqua" w:hAnsi="Book Antiqua"/>
          <w:spacing w:val="0"/>
          <w:sz w:val="28"/>
          <w:szCs w:val="28"/>
          <w:lang w:val="de-DE"/>
        </w:rPr>
        <w:t>.</w:t>
      </w:r>
    </w:p>
    <w:p w:rsidR="00A62C19" w:rsidRPr="005F456E" w:rsidRDefault="00A62C19" w:rsidP="006F051B">
      <w:pPr>
        <w:jc w:val="both"/>
        <w:rPr>
          <w:rFonts w:ascii="Book Antiqua" w:hAnsi="Book Antiqua"/>
          <w:spacing w:val="0"/>
          <w:sz w:val="28"/>
          <w:szCs w:val="28"/>
          <w:lang w:val="de-DE"/>
        </w:rPr>
      </w:pPr>
    </w:p>
    <w:p w:rsidR="006D49ED" w:rsidRPr="005F456E" w:rsidRDefault="00F95684"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Die</w:t>
      </w:r>
      <w:r w:rsidR="006D49ED"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unterliegt einer</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Gesellschaftssteuer</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bei ihrer</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Gründung oder späteren Kapitalerhöhungen</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in Höhe von einem Fixbetrag von</w:t>
      </w:r>
      <w:r w:rsidR="006D49ED" w:rsidRPr="005F456E">
        <w:rPr>
          <w:rFonts w:ascii="Book Antiqua" w:hAnsi="Book Antiqua"/>
          <w:spacing w:val="0"/>
          <w:sz w:val="28"/>
          <w:szCs w:val="28"/>
          <w:lang w:val="de-DE"/>
        </w:rPr>
        <w:t xml:space="preserve"> </w:t>
      </w:r>
      <w:r w:rsidR="00C70CCE" w:rsidRPr="005F456E">
        <w:rPr>
          <w:rFonts w:ascii="Book Antiqua" w:hAnsi="Book Antiqua"/>
          <w:spacing w:val="0"/>
          <w:sz w:val="28"/>
          <w:szCs w:val="28"/>
          <w:lang w:val="de-DE"/>
        </w:rPr>
        <w:t>75</w:t>
      </w:r>
      <w:r w:rsidR="006D49ED" w:rsidRPr="005F456E">
        <w:rPr>
          <w:rFonts w:ascii="Book Antiqua" w:hAnsi="Book Antiqua"/>
          <w:spacing w:val="0"/>
          <w:sz w:val="28"/>
          <w:szCs w:val="28"/>
          <w:lang w:val="de-DE"/>
        </w:rPr>
        <w:t xml:space="preserve"> €. </w:t>
      </w:r>
      <w:r w:rsidRPr="005F456E">
        <w:rPr>
          <w:rFonts w:ascii="Book Antiqua" w:hAnsi="Book Antiqua"/>
          <w:spacing w:val="0"/>
          <w:sz w:val="28"/>
          <w:szCs w:val="28"/>
          <w:lang w:val="de-DE"/>
        </w:rPr>
        <w:t>Die</w:t>
      </w:r>
      <w:r w:rsidR="006D49ED"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 xml:space="preserve">unterliegt </w:t>
      </w:r>
      <w:r w:rsidR="00354357" w:rsidRPr="005F456E">
        <w:rPr>
          <w:rFonts w:ascii="Book Antiqua" w:hAnsi="Book Antiqua"/>
          <w:spacing w:val="0"/>
          <w:sz w:val="28"/>
          <w:szCs w:val="28"/>
          <w:lang w:val="de-DE"/>
        </w:rPr>
        <w:t>keiner</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Vermögensteuer oder Subskriptionssteuer</w:t>
      </w:r>
      <w:r w:rsidR="006D49ED" w:rsidRPr="005F456E">
        <w:rPr>
          <w:rFonts w:ascii="Book Antiqua" w:hAnsi="Book Antiqua"/>
          <w:spacing w:val="0"/>
          <w:sz w:val="28"/>
          <w:szCs w:val="28"/>
          <w:lang w:val="de-DE"/>
        </w:rPr>
        <w:t>.</w:t>
      </w:r>
    </w:p>
    <w:p w:rsidR="006D49ED" w:rsidRPr="005F456E" w:rsidRDefault="006D49ED" w:rsidP="000B3338">
      <w:pPr>
        <w:jc w:val="both"/>
        <w:rPr>
          <w:rFonts w:ascii="Book Antiqua" w:hAnsi="Book Antiqua"/>
          <w:spacing w:val="0"/>
          <w:sz w:val="28"/>
          <w:szCs w:val="28"/>
          <w:lang w:val="de-DE"/>
        </w:rPr>
      </w:pPr>
    </w:p>
    <w:p w:rsidR="006D49ED" w:rsidRPr="005F456E" w:rsidRDefault="00354357"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Das</w:t>
      </w:r>
      <w:r w:rsidR="006D49ED"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Mindestkapital</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beträgt</w:t>
      </w:r>
      <w:r w:rsidR="006D49ED" w:rsidRPr="005F456E">
        <w:rPr>
          <w:rFonts w:ascii="Book Antiqua" w:hAnsi="Book Antiqua"/>
          <w:spacing w:val="0"/>
          <w:sz w:val="28"/>
          <w:szCs w:val="28"/>
          <w:lang w:val="de-DE"/>
        </w:rPr>
        <w:t xml:space="preserve"> 1.000.000 € (</w:t>
      </w:r>
      <w:r w:rsidRPr="005F456E">
        <w:rPr>
          <w:rFonts w:ascii="Book Antiqua" w:hAnsi="Book Antiqua"/>
          <w:spacing w:val="0"/>
          <w:sz w:val="28"/>
          <w:szCs w:val="28"/>
          <w:lang w:val="de-DE"/>
        </w:rPr>
        <w:t>vollständig einzuzahlen innerhalb von 12 Monaten nach der Gesellschaftsgründung</w:t>
      </w:r>
      <w:r w:rsidR="006D49ED" w:rsidRPr="005F456E">
        <w:rPr>
          <w:rFonts w:ascii="Book Antiqua" w:hAnsi="Book Antiqua"/>
          <w:spacing w:val="0"/>
          <w:sz w:val="28"/>
          <w:szCs w:val="28"/>
          <w:lang w:val="de-DE"/>
        </w:rPr>
        <w:t>).</w:t>
      </w:r>
    </w:p>
    <w:p w:rsidR="006D49ED" w:rsidRPr="005F456E" w:rsidRDefault="006D49ED" w:rsidP="000B3338">
      <w:pPr>
        <w:jc w:val="both"/>
        <w:rPr>
          <w:rFonts w:ascii="Book Antiqua" w:hAnsi="Book Antiqua"/>
          <w:spacing w:val="0"/>
          <w:sz w:val="28"/>
          <w:szCs w:val="28"/>
          <w:lang w:val="de-DE"/>
        </w:rPr>
      </w:pPr>
    </w:p>
    <w:p w:rsidR="006D49ED" w:rsidRPr="005F456E" w:rsidRDefault="00354357"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Die Vermögenswerte der</w:t>
      </w:r>
      <w:r w:rsidR="006D49ED" w:rsidRPr="005F456E">
        <w:rPr>
          <w:rFonts w:ascii="Book Antiqua" w:hAnsi="Book Antiqua"/>
          <w:spacing w:val="0"/>
          <w:sz w:val="28"/>
          <w:szCs w:val="28"/>
          <w:lang w:val="de-DE"/>
        </w:rPr>
        <w:t xml:space="preserve"> SICAR </w:t>
      </w:r>
      <w:r w:rsidRPr="005F456E">
        <w:rPr>
          <w:rFonts w:ascii="Book Antiqua" w:hAnsi="Book Antiqua"/>
          <w:spacing w:val="0"/>
          <w:sz w:val="28"/>
          <w:szCs w:val="28"/>
          <w:lang w:val="de-DE"/>
        </w:rPr>
        <w:t>müssen mit ihrem</w:t>
      </w:r>
      <w:r w:rsidR="006D49ED"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Marktwert (</w:t>
      </w:r>
      <w:r w:rsidR="006D49ED" w:rsidRPr="005F456E">
        <w:rPr>
          <w:rFonts w:ascii="Book Antiqua" w:hAnsi="Book Antiqua"/>
          <w:spacing w:val="0"/>
          <w:sz w:val="28"/>
          <w:szCs w:val="28"/>
          <w:lang w:val="de-DE"/>
        </w:rPr>
        <w:t xml:space="preserve">“fair </w:t>
      </w:r>
      <w:proofErr w:type="spellStart"/>
      <w:r w:rsidR="006D49ED" w:rsidRPr="005F456E">
        <w:rPr>
          <w:rFonts w:ascii="Book Antiqua" w:hAnsi="Book Antiqua"/>
          <w:spacing w:val="0"/>
          <w:sz w:val="28"/>
          <w:szCs w:val="28"/>
          <w:lang w:val="de-DE"/>
        </w:rPr>
        <w:t>value</w:t>
      </w:r>
      <w:proofErr w:type="spellEnd"/>
      <w:r w:rsidR="006D49ED" w:rsidRPr="005F456E">
        <w:rPr>
          <w:rFonts w:ascii="Book Antiqua" w:hAnsi="Book Antiqua"/>
          <w:spacing w:val="0"/>
          <w:sz w:val="28"/>
          <w:szCs w:val="28"/>
          <w:lang w:val="de-DE"/>
        </w:rPr>
        <w:t>”</w:t>
      </w:r>
      <w:r w:rsidRPr="005F456E">
        <w:rPr>
          <w:rFonts w:ascii="Book Antiqua" w:hAnsi="Book Antiqua"/>
          <w:spacing w:val="0"/>
          <w:sz w:val="28"/>
          <w:szCs w:val="28"/>
          <w:lang w:val="de-DE"/>
        </w:rPr>
        <w:t>) angegeben werden</w:t>
      </w:r>
      <w:r w:rsidR="006D49ED" w:rsidRPr="005F456E">
        <w:rPr>
          <w:rFonts w:ascii="Book Antiqua" w:hAnsi="Book Antiqua"/>
          <w:spacing w:val="0"/>
          <w:sz w:val="28"/>
          <w:szCs w:val="28"/>
          <w:lang w:val="de-DE"/>
        </w:rPr>
        <w:t>.</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Der Nettoinventarwert</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muss einmal jährlich ermittelt werden</w:t>
      </w:r>
      <w:r w:rsidR="00070AE8" w:rsidRPr="005F456E">
        <w:rPr>
          <w:rFonts w:ascii="Book Antiqua" w:hAnsi="Book Antiqua"/>
          <w:spacing w:val="0"/>
          <w:sz w:val="28"/>
          <w:szCs w:val="28"/>
          <w:lang w:val="de-DE"/>
        </w:rPr>
        <w:t xml:space="preserve">. </w:t>
      </w:r>
      <w:r w:rsidR="00802AAB" w:rsidRPr="005F456E">
        <w:rPr>
          <w:rFonts w:ascii="Book Antiqua" w:hAnsi="Book Antiqua"/>
          <w:spacing w:val="0"/>
          <w:sz w:val="28"/>
          <w:szCs w:val="28"/>
          <w:lang w:val="de-DE"/>
        </w:rPr>
        <w:t>Der Jahresabschluss sollte unter</w:t>
      </w:r>
      <w:r w:rsidR="00070AE8" w:rsidRPr="005F456E">
        <w:rPr>
          <w:rFonts w:ascii="Book Antiqua" w:hAnsi="Book Antiqua"/>
          <w:spacing w:val="0"/>
          <w:sz w:val="28"/>
          <w:szCs w:val="28"/>
          <w:lang w:val="de-DE"/>
        </w:rPr>
        <w:t xml:space="preserve"> </w:t>
      </w:r>
      <w:r w:rsidR="00070AE8" w:rsidRPr="005F456E">
        <w:rPr>
          <w:rFonts w:ascii="Book Antiqua" w:hAnsi="Book Antiqua"/>
          <w:b/>
          <w:spacing w:val="0"/>
          <w:sz w:val="28"/>
          <w:szCs w:val="28"/>
          <w:lang w:val="de-DE"/>
        </w:rPr>
        <w:t>Lux GAAP</w:t>
      </w:r>
      <w:r w:rsidR="00070AE8" w:rsidRPr="005F456E">
        <w:rPr>
          <w:rFonts w:ascii="Book Antiqua" w:hAnsi="Book Antiqua"/>
          <w:spacing w:val="0"/>
          <w:sz w:val="28"/>
          <w:szCs w:val="28"/>
          <w:lang w:val="de-DE"/>
        </w:rPr>
        <w:t xml:space="preserve"> </w:t>
      </w:r>
      <w:r w:rsidR="00802AAB" w:rsidRPr="005F456E">
        <w:rPr>
          <w:rFonts w:ascii="Book Antiqua" w:hAnsi="Book Antiqua"/>
          <w:spacing w:val="0"/>
          <w:sz w:val="28"/>
          <w:szCs w:val="28"/>
          <w:lang w:val="de-DE"/>
        </w:rPr>
        <w:t xml:space="preserve">erstellt werden </w:t>
      </w:r>
      <w:r w:rsidR="00070AE8" w:rsidRPr="005F456E">
        <w:rPr>
          <w:rFonts w:ascii="Book Antiqua" w:hAnsi="Book Antiqua"/>
          <w:spacing w:val="0"/>
          <w:sz w:val="28"/>
          <w:szCs w:val="28"/>
          <w:lang w:val="de-DE"/>
        </w:rPr>
        <w:t>(</w:t>
      </w:r>
      <w:r w:rsidR="00802AAB" w:rsidRPr="005F456E">
        <w:rPr>
          <w:rFonts w:ascii="Book Antiqua" w:hAnsi="Book Antiqua"/>
          <w:spacing w:val="0"/>
          <w:sz w:val="28"/>
          <w:szCs w:val="28"/>
          <w:lang w:val="de-DE"/>
        </w:rPr>
        <w:t>außer</w:t>
      </w:r>
      <w:r w:rsidR="00070AE8" w:rsidRPr="005F456E">
        <w:rPr>
          <w:rFonts w:ascii="Book Antiqua" w:hAnsi="Book Antiqua"/>
          <w:spacing w:val="0"/>
          <w:sz w:val="28"/>
          <w:szCs w:val="28"/>
          <w:lang w:val="de-DE"/>
        </w:rPr>
        <w:t xml:space="preserve"> </w:t>
      </w:r>
      <w:r w:rsidR="00802AAB" w:rsidRPr="005F456E">
        <w:rPr>
          <w:rFonts w:ascii="Book Antiqua" w:hAnsi="Book Antiqua"/>
          <w:spacing w:val="0"/>
          <w:sz w:val="28"/>
          <w:szCs w:val="28"/>
          <w:lang w:val="de-DE"/>
        </w:rPr>
        <w:t>dem Marktwert und</w:t>
      </w:r>
      <w:r w:rsidR="00070AE8" w:rsidRPr="005F456E">
        <w:rPr>
          <w:rFonts w:ascii="Book Antiqua" w:hAnsi="Book Antiqua"/>
          <w:spacing w:val="0"/>
          <w:sz w:val="28"/>
          <w:szCs w:val="28"/>
          <w:lang w:val="de-DE"/>
        </w:rPr>
        <w:t xml:space="preserve"> </w:t>
      </w:r>
      <w:r w:rsidR="00802AAB" w:rsidRPr="005F456E">
        <w:rPr>
          <w:rFonts w:ascii="Book Antiqua" w:hAnsi="Book Antiqua"/>
          <w:spacing w:val="0"/>
          <w:sz w:val="28"/>
          <w:szCs w:val="28"/>
          <w:lang w:val="de-DE"/>
        </w:rPr>
        <w:t>im Falle von konsolidierten Jahresabschlüssen)</w:t>
      </w:r>
      <w:r w:rsidR="00070AE8" w:rsidRPr="005F456E">
        <w:rPr>
          <w:rFonts w:ascii="Book Antiqua" w:hAnsi="Book Antiqua"/>
          <w:spacing w:val="0"/>
          <w:sz w:val="28"/>
          <w:szCs w:val="28"/>
          <w:lang w:val="de-DE"/>
        </w:rPr>
        <w:t xml:space="preserve">. </w:t>
      </w:r>
      <w:r w:rsidR="00802AAB" w:rsidRPr="005F456E">
        <w:rPr>
          <w:rFonts w:ascii="Book Antiqua" w:hAnsi="Book Antiqua"/>
          <w:spacing w:val="0"/>
          <w:sz w:val="28"/>
          <w:szCs w:val="28"/>
          <w:lang w:val="de-DE"/>
        </w:rPr>
        <w:t>Die</w:t>
      </w:r>
      <w:r w:rsidR="00070AE8" w:rsidRPr="005F456E">
        <w:rPr>
          <w:rFonts w:ascii="Book Antiqua" w:hAnsi="Book Antiqua"/>
          <w:spacing w:val="0"/>
          <w:sz w:val="28"/>
          <w:szCs w:val="28"/>
          <w:lang w:val="de-DE"/>
        </w:rPr>
        <w:t xml:space="preserve"> SICAR </w:t>
      </w:r>
      <w:r w:rsidR="00802AAB" w:rsidRPr="005F456E">
        <w:rPr>
          <w:rFonts w:ascii="Book Antiqua" w:hAnsi="Book Antiqua"/>
          <w:spacing w:val="0"/>
          <w:sz w:val="28"/>
          <w:szCs w:val="28"/>
          <w:lang w:val="de-DE"/>
        </w:rPr>
        <w:t xml:space="preserve">kann jedoch seitens der CSSF eine Genehmigung beantragen, um ihren Jahresabschluss </w:t>
      </w:r>
      <w:r w:rsidR="007E6FC8" w:rsidRPr="005F456E">
        <w:rPr>
          <w:rFonts w:ascii="Book Antiqua" w:hAnsi="Book Antiqua"/>
          <w:spacing w:val="0"/>
          <w:sz w:val="28"/>
          <w:szCs w:val="28"/>
          <w:lang w:val="de-DE"/>
        </w:rPr>
        <w:t>nach</w:t>
      </w:r>
      <w:r w:rsidR="00802AAB" w:rsidRPr="005F456E">
        <w:rPr>
          <w:rFonts w:ascii="Book Antiqua" w:hAnsi="Book Antiqua"/>
          <w:spacing w:val="0"/>
          <w:sz w:val="28"/>
          <w:szCs w:val="28"/>
          <w:lang w:val="de-DE"/>
        </w:rPr>
        <w:t xml:space="preserve"> IFRS</w:t>
      </w:r>
      <w:r w:rsidR="007E6FC8" w:rsidRPr="005F456E">
        <w:rPr>
          <w:rFonts w:ascii="Book Antiqua" w:hAnsi="Book Antiqua"/>
          <w:spacing w:val="0"/>
          <w:sz w:val="28"/>
          <w:szCs w:val="28"/>
          <w:lang w:val="de-DE"/>
        </w:rPr>
        <w:t>-Normen</w:t>
      </w:r>
      <w:r w:rsidR="00802AAB" w:rsidRPr="005F456E">
        <w:rPr>
          <w:rFonts w:ascii="Book Antiqua" w:hAnsi="Book Antiqua"/>
          <w:spacing w:val="0"/>
          <w:sz w:val="28"/>
          <w:szCs w:val="28"/>
          <w:lang w:val="de-DE"/>
        </w:rPr>
        <w:t xml:space="preserve"> zu erstellen.</w:t>
      </w:r>
    </w:p>
    <w:p w:rsidR="003754F4" w:rsidRPr="005F456E" w:rsidRDefault="003754F4" w:rsidP="000B3338">
      <w:pPr>
        <w:jc w:val="both"/>
        <w:rPr>
          <w:rFonts w:ascii="Book Antiqua" w:hAnsi="Book Antiqua"/>
          <w:spacing w:val="0"/>
          <w:sz w:val="28"/>
          <w:szCs w:val="28"/>
          <w:lang w:val="de-DE"/>
        </w:rPr>
      </w:pPr>
    </w:p>
    <w:p w:rsidR="00070AE8" w:rsidRPr="005F456E" w:rsidRDefault="00802AAB"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lastRenderedPageBreak/>
        <w:t>Die</w:t>
      </w:r>
      <w:r w:rsidR="00070AE8"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Depot</w:t>
      </w:r>
      <w:r w:rsidR="00070AE8" w:rsidRPr="005F456E">
        <w:rPr>
          <w:rFonts w:ascii="Book Antiqua" w:hAnsi="Book Antiqua"/>
          <w:b/>
          <w:spacing w:val="0"/>
          <w:sz w:val="28"/>
          <w:szCs w:val="28"/>
          <w:lang w:val="de-DE"/>
        </w:rPr>
        <w:t>bank</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muss sich in Luxemb</w:t>
      </w:r>
      <w:r w:rsidR="00070AE8" w:rsidRPr="005F456E">
        <w:rPr>
          <w:rFonts w:ascii="Book Antiqua" w:hAnsi="Book Antiqua"/>
          <w:spacing w:val="0"/>
          <w:sz w:val="28"/>
          <w:szCs w:val="28"/>
          <w:lang w:val="de-DE"/>
        </w:rPr>
        <w:t>urg</w:t>
      </w:r>
      <w:r w:rsidRPr="005F456E">
        <w:rPr>
          <w:rFonts w:ascii="Book Antiqua" w:hAnsi="Book Antiqua"/>
          <w:spacing w:val="0"/>
          <w:sz w:val="28"/>
          <w:szCs w:val="28"/>
          <w:lang w:val="de-DE"/>
        </w:rPr>
        <w:t xml:space="preserve"> befinden</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Die Schlüsselfunktion</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der Verwahrstelle ist die</w:t>
      </w:r>
      <w:r w:rsidR="00070AE8" w:rsidRPr="005F456E">
        <w:rPr>
          <w:rFonts w:ascii="Book Antiqua" w:hAnsi="Book Antiqua"/>
          <w:spacing w:val="0"/>
          <w:sz w:val="28"/>
          <w:szCs w:val="28"/>
          <w:lang w:val="de-DE"/>
        </w:rPr>
        <w:t xml:space="preserve"> </w:t>
      </w:r>
      <w:r w:rsidR="00DF2650" w:rsidRPr="005F456E">
        <w:rPr>
          <w:rFonts w:ascii="Book Antiqua" w:hAnsi="Book Antiqua"/>
          <w:spacing w:val="0"/>
          <w:sz w:val="28"/>
          <w:szCs w:val="28"/>
          <w:lang w:val="de-DE"/>
        </w:rPr>
        <w:t>Sicherstellung der Vermögenswerte der</w:t>
      </w:r>
      <w:r w:rsidR="00070AE8" w:rsidRPr="005F456E">
        <w:rPr>
          <w:rFonts w:ascii="Book Antiqua" w:hAnsi="Book Antiqua"/>
          <w:spacing w:val="0"/>
          <w:sz w:val="28"/>
          <w:szCs w:val="28"/>
          <w:lang w:val="de-DE"/>
        </w:rPr>
        <w:t xml:space="preserve"> SICAR.</w:t>
      </w:r>
    </w:p>
    <w:p w:rsidR="00070AE8" w:rsidRPr="005F456E" w:rsidRDefault="00070AE8" w:rsidP="000B3338">
      <w:pPr>
        <w:jc w:val="both"/>
        <w:rPr>
          <w:rFonts w:ascii="Book Antiqua" w:hAnsi="Book Antiqua"/>
          <w:spacing w:val="0"/>
          <w:sz w:val="28"/>
          <w:szCs w:val="28"/>
          <w:lang w:val="de-DE"/>
        </w:rPr>
      </w:pPr>
    </w:p>
    <w:p w:rsidR="00070AE8" w:rsidRPr="00F17FD9" w:rsidRDefault="00DF2650" w:rsidP="000B3338">
      <w:pPr>
        <w:jc w:val="both"/>
        <w:rPr>
          <w:rFonts w:ascii="Book Antiqua" w:hAnsi="Book Antiqua"/>
          <w:spacing w:val="0"/>
          <w:sz w:val="28"/>
          <w:szCs w:val="28"/>
          <w:lang w:val="de-DE"/>
        </w:rPr>
      </w:pPr>
      <w:r w:rsidRPr="005F456E">
        <w:rPr>
          <w:rFonts w:ascii="Book Antiqua" w:hAnsi="Book Antiqua"/>
          <w:spacing w:val="0"/>
          <w:sz w:val="28"/>
          <w:szCs w:val="28"/>
          <w:lang w:val="de-DE"/>
        </w:rPr>
        <w:t>Der</w:t>
      </w:r>
      <w:r w:rsidR="00070AE8" w:rsidRPr="005F456E">
        <w:rPr>
          <w:rFonts w:ascii="Book Antiqua" w:hAnsi="Book Antiqua"/>
          <w:spacing w:val="0"/>
          <w:sz w:val="28"/>
          <w:szCs w:val="28"/>
          <w:lang w:val="de-DE"/>
        </w:rPr>
        <w:t xml:space="preserve"> </w:t>
      </w:r>
      <w:r w:rsidRPr="005F456E">
        <w:rPr>
          <w:rFonts w:ascii="Book Antiqua" w:hAnsi="Book Antiqua"/>
          <w:b/>
          <w:spacing w:val="0"/>
          <w:sz w:val="28"/>
          <w:szCs w:val="28"/>
          <w:lang w:val="de-DE"/>
        </w:rPr>
        <w:t>Verwalter</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muss</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seinen Sitz in Luxemburg haben</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Es ist keine spezielle Lizenz oder</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ein Status wie für eine</w:t>
      </w:r>
      <w:r w:rsidR="00070AE8" w:rsidRPr="005F456E">
        <w:rPr>
          <w:rFonts w:ascii="Book Antiqua" w:hAnsi="Book Antiqua"/>
          <w:spacing w:val="0"/>
          <w:sz w:val="28"/>
          <w:szCs w:val="28"/>
          <w:lang w:val="de-DE"/>
        </w:rPr>
        <w:t xml:space="preserve"> PSF </w:t>
      </w:r>
      <w:r w:rsidRPr="005F456E">
        <w:rPr>
          <w:rFonts w:ascii="Book Antiqua" w:hAnsi="Book Antiqua"/>
          <w:spacing w:val="0"/>
          <w:sz w:val="28"/>
          <w:szCs w:val="28"/>
          <w:lang w:val="de-DE"/>
        </w:rPr>
        <w:t>erforderlich, um diese Rolle zu erfüllen</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aber die</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 xml:space="preserve">Erteilung einer Geschäftserlaubnis für den Verwalter durch die </w:t>
      </w:r>
      <w:r w:rsidR="00070AE8" w:rsidRPr="005F456E">
        <w:rPr>
          <w:rFonts w:ascii="Book Antiqua" w:hAnsi="Book Antiqua"/>
          <w:spacing w:val="0"/>
          <w:sz w:val="28"/>
          <w:szCs w:val="28"/>
          <w:lang w:val="de-DE"/>
        </w:rPr>
        <w:t xml:space="preserve">CSSF </w:t>
      </w:r>
      <w:r w:rsidRPr="005F456E">
        <w:rPr>
          <w:rFonts w:ascii="Book Antiqua" w:hAnsi="Book Antiqua"/>
          <w:spacing w:val="0"/>
          <w:sz w:val="28"/>
          <w:szCs w:val="28"/>
          <w:lang w:val="de-DE"/>
        </w:rPr>
        <w:t>hängt von dessen</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Expertise und dessen ausreichender</w:t>
      </w:r>
      <w:r w:rsidR="00070AE8" w:rsidRPr="005F456E">
        <w:rPr>
          <w:rFonts w:ascii="Book Antiqua" w:hAnsi="Book Antiqua"/>
          <w:spacing w:val="0"/>
          <w:sz w:val="28"/>
          <w:szCs w:val="28"/>
          <w:lang w:val="de-DE"/>
        </w:rPr>
        <w:t xml:space="preserve"> </w:t>
      </w:r>
      <w:r w:rsidRPr="005F456E">
        <w:rPr>
          <w:rFonts w:ascii="Book Antiqua" w:hAnsi="Book Antiqua"/>
          <w:spacing w:val="0"/>
          <w:sz w:val="28"/>
          <w:szCs w:val="28"/>
          <w:lang w:val="de-DE"/>
        </w:rPr>
        <w:t xml:space="preserve">technischer Ausstattung und </w:t>
      </w:r>
      <w:r w:rsidR="006F051B" w:rsidRPr="005F456E">
        <w:rPr>
          <w:rFonts w:ascii="Book Antiqua" w:hAnsi="Book Antiqua"/>
          <w:spacing w:val="0"/>
          <w:sz w:val="28"/>
          <w:szCs w:val="28"/>
          <w:lang w:val="de-DE"/>
        </w:rPr>
        <w:t>P</w:t>
      </w:r>
      <w:r w:rsidRPr="005F456E">
        <w:rPr>
          <w:rFonts w:ascii="Book Antiqua" w:hAnsi="Book Antiqua"/>
          <w:spacing w:val="0"/>
          <w:sz w:val="28"/>
          <w:szCs w:val="28"/>
          <w:lang w:val="de-DE"/>
        </w:rPr>
        <w:t>ersonal</w:t>
      </w:r>
      <w:r w:rsidR="006F051B" w:rsidRPr="005F456E">
        <w:rPr>
          <w:rFonts w:ascii="Book Antiqua" w:hAnsi="Book Antiqua"/>
          <w:spacing w:val="0"/>
          <w:sz w:val="28"/>
          <w:szCs w:val="28"/>
          <w:lang w:val="de-DE"/>
        </w:rPr>
        <w:t>-</w:t>
      </w:r>
      <w:r w:rsidRPr="005F456E">
        <w:rPr>
          <w:rFonts w:ascii="Book Antiqua" w:hAnsi="Book Antiqua"/>
          <w:spacing w:val="0"/>
          <w:sz w:val="28"/>
          <w:szCs w:val="28"/>
          <w:lang w:val="de-DE"/>
        </w:rPr>
        <w:t>ausstattung ab.</w:t>
      </w:r>
      <w:bookmarkStart w:id="0" w:name="_GoBack"/>
      <w:bookmarkEnd w:id="0"/>
    </w:p>
    <w:sectPr w:rsidR="00070AE8" w:rsidRPr="00F17FD9" w:rsidSect="00FA23E4">
      <w:headerReference w:type="default" r:id="rId10"/>
      <w:footerReference w:type="default" r:id="rId11"/>
      <w:footerReference w:type="first" r:id="rId12"/>
      <w:footnotePr>
        <w:numRestart w:val="eachPage"/>
      </w:footnotePr>
      <w:pgSz w:w="11907" w:h="16840"/>
      <w:pgMar w:top="43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B0" w:rsidRDefault="003848B0">
      <w:r>
        <w:separator/>
      </w:r>
    </w:p>
  </w:endnote>
  <w:endnote w:type="continuationSeparator" w:id="0">
    <w:p w:rsidR="003848B0" w:rsidRDefault="0038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AB" w:rsidRDefault="00852CA9">
    <w:pPr>
      <w:pStyle w:val="Pieddepage"/>
    </w:pPr>
    <w:r>
      <w:rPr>
        <w:rStyle w:val="Numrodepage"/>
      </w:rPr>
      <w:fldChar w:fldCharType="begin"/>
    </w:r>
    <w:r w:rsidR="00802AAB">
      <w:rPr>
        <w:rStyle w:val="Numrodepage"/>
      </w:rPr>
      <w:instrText xml:space="preserve"> PAGE </w:instrText>
    </w:r>
    <w:r>
      <w:rPr>
        <w:rStyle w:val="Numrodepage"/>
      </w:rPr>
      <w:fldChar w:fldCharType="separate"/>
    </w:r>
    <w:r w:rsidR="005F456E">
      <w:rPr>
        <w:rStyle w:val="Numrodepage"/>
        <w:noProof/>
      </w:rPr>
      <w:t>2</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AB" w:rsidRDefault="00852CA9">
    <w:pPr>
      <w:pStyle w:val="Pieddepage"/>
    </w:pPr>
    <w:r>
      <w:rPr>
        <w:rStyle w:val="Numrodepage"/>
      </w:rPr>
      <w:fldChar w:fldCharType="begin"/>
    </w:r>
    <w:r w:rsidR="00802AAB">
      <w:rPr>
        <w:rStyle w:val="Numrodepage"/>
      </w:rPr>
      <w:instrText xml:space="preserve"> PAGE </w:instrText>
    </w:r>
    <w:r>
      <w:rPr>
        <w:rStyle w:val="Numrodepage"/>
      </w:rPr>
      <w:fldChar w:fldCharType="separate"/>
    </w:r>
    <w:r w:rsidR="005F456E">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B0" w:rsidRDefault="003848B0">
      <w:r>
        <w:separator/>
      </w:r>
    </w:p>
  </w:footnote>
  <w:footnote w:type="continuationSeparator" w:id="0">
    <w:p w:rsidR="003848B0" w:rsidRDefault="00384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AB" w:rsidRDefault="00802AAB">
    <w:pPr>
      <w:pStyle w:val="En-tte"/>
    </w:pPr>
  </w:p>
  <w:p w:rsidR="00802AAB" w:rsidRDefault="00802A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A461A9"/>
    <w:multiLevelType w:val="hybridMultilevel"/>
    <w:tmpl w:val="CF00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5"/>
  </w:num>
  <w:num w:numId="5">
    <w:abstractNumId w:val="1"/>
  </w:num>
  <w:num w:numId="6">
    <w:abstractNumId w:val="12"/>
  </w:num>
  <w:num w:numId="7">
    <w:abstractNumId w:val="6"/>
  </w:num>
  <w:num w:numId="8">
    <w:abstractNumId w:val="2"/>
  </w:num>
  <w:num w:numId="9">
    <w:abstractNumId w:val="4"/>
  </w:num>
  <w:num w:numId="10">
    <w:abstractNumId w:val="3"/>
  </w:num>
  <w:num w:numId="11">
    <w:abstractNumId w:val="7"/>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15946"/>
    <w:rsid w:val="00041A23"/>
    <w:rsid w:val="00051DB6"/>
    <w:rsid w:val="000650D6"/>
    <w:rsid w:val="00070AE8"/>
    <w:rsid w:val="000879E8"/>
    <w:rsid w:val="000B3338"/>
    <w:rsid w:val="000C546C"/>
    <w:rsid w:val="000E531E"/>
    <w:rsid w:val="00122F19"/>
    <w:rsid w:val="00173CF9"/>
    <w:rsid w:val="00181CF5"/>
    <w:rsid w:val="001B5F65"/>
    <w:rsid w:val="001C27F9"/>
    <w:rsid w:val="001F7D72"/>
    <w:rsid w:val="00220B55"/>
    <w:rsid w:val="00256661"/>
    <w:rsid w:val="00257226"/>
    <w:rsid w:val="00284600"/>
    <w:rsid w:val="00286C6E"/>
    <w:rsid w:val="00290BF2"/>
    <w:rsid w:val="002A5D0C"/>
    <w:rsid w:val="002A7879"/>
    <w:rsid w:val="002B0853"/>
    <w:rsid w:val="002C2D8D"/>
    <w:rsid w:val="002E5785"/>
    <w:rsid w:val="00334B07"/>
    <w:rsid w:val="00350C2A"/>
    <w:rsid w:val="00354357"/>
    <w:rsid w:val="003754F4"/>
    <w:rsid w:val="003848B0"/>
    <w:rsid w:val="003A1779"/>
    <w:rsid w:val="003A39CE"/>
    <w:rsid w:val="003A69CC"/>
    <w:rsid w:val="003B7CC0"/>
    <w:rsid w:val="00487B83"/>
    <w:rsid w:val="004A0929"/>
    <w:rsid w:val="004A5434"/>
    <w:rsid w:val="004B10DF"/>
    <w:rsid w:val="004C6EA5"/>
    <w:rsid w:val="004F0616"/>
    <w:rsid w:val="00505F48"/>
    <w:rsid w:val="00511E7C"/>
    <w:rsid w:val="0053091C"/>
    <w:rsid w:val="005C10F7"/>
    <w:rsid w:val="005C70FC"/>
    <w:rsid w:val="005F456E"/>
    <w:rsid w:val="00646AC5"/>
    <w:rsid w:val="0069768F"/>
    <w:rsid w:val="006A5269"/>
    <w:rsid w:val="006C2948"/>
    <w:rsid w:val="006D49ED"/>
    <w:rsid w:val="006F051B"/>
    <w:rsid w:val="00723C29"/>
    <w:rsid w:val="00747661"/>
    <w:rsid w:val="00754380"/>
    <w:rsid w:val="00780980"/>
    <w:rsid w:val="007A734F"/>
    <w:rsid w:val="007C4D0F"/>
    <w:rsid w:val="007E6FC8"/>
    <w:rsid w:val="007F2893"/>
    <w:rsid w:val="007F3EF6"/>
    <w:rsid w:val="00802AAB"/>
    <w:rsid w:val="008054E4"/>
    <w:rsid w:val="0081026F"/>
    <w:rsid w:val="008147F8"/>
    <w:rsid w:val="00850479"/>
    <w:rsid w:val="00852CA9"/>
    <w:rsid w:val="00860291"/>
    <w:rsid w:val="00873CBF"/>
    <w:rsid w:val="0089755B"/>
    <w:rsid w:val="008B33A9"/>
    <w:rsid w:val="008C2F4B"/>
    <w:rsid w:val="008C4EFA"/>
    <w:rsid w:val="008D5AE6"/>
    <w:rsid w:val="008F1610"/>
    <w:rsid w:val="009361C7"/>
    <w:rsid w:val="00944562"/>
    <w:rsid w:val="009507BB"/>
    <w:rsid w:val="00965154"/>
    <w:rsid w:val="00993317"/>
    <w:rsid w:val="009E234C"/>
    <w:rsid w:val="009E42FF"/>
    <w:rsid w:val="00A113AB"/>
    <w:rsid w:val="00A334B6"/>
    <w:rsid w:val="00A61266"/>
    <w:rsid w:val="00A62C19"/>
    <w:rsid w:val="00A76F27"/>
    <w:rsid w:val="00AB0B5E"/>
    <w:rsid w:val="00AD4455"/>
    <w:rsid w:val="00B22C13"/>
    <w:rsid w:val="00B30BBB"/>
    <w:rsid w:val="00B87B01"/>
    <w:rsid w:val="00BA15A4"/>
    <w:rsid w:val="00BB6A76"/>
    <w:rsid w:val="00C22F99"/>
    <w:rsid w:val="00C30C5D"/>
    <w:rsid w:val="00C415B5"/>
    <w:rsid w:val="00C70CCE"/>
    <w:rsid w:val="00C91D12"/>
    <w:rsid w:val="00CC44F3"/>
    <w:rsid w:val="00CC7039"/>
    <w:rsid w:val="00CD0181"/>
    <w:rsid w:val="00D12CF1"/>
    <w:rsid w:val="00D1693E"/>
    <w:rsid w:val="00D25D1F"/>
    <w:rsid w:val="00D46590"/>
    <w:rsid w:val="00D72A4E"/>
    <w:rsid w:val="00D95666"/>
    <w:rsid w:val="00D973F8"/>
    <w:rsid w:val="00DB0571"/>
    <w:rsid w:val="00DF2650"/>
    <w:rsid w:val="00E51249"/>
    <w:rsid w:val="00E70C4B"/>
    <w:rsid w:val="00E908FA"/>
    <w:rsid w:val="00EA5063"/>
    <w:rsid w:val="00EA693D"/>
    <w:rsid w:val="00F17FD9"/>
    <w:rsid w:val="00F44E13"/>
    <w:rsid w:val="00F87EAD"/>
    <w:rsid w:val="00F90A85"/>
    <w:rsid w:val="00F95684"/>
    <w:rsid w:val="00FA23E4"/>
    <w:rsid w:val="00FA3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A62C19"/>
  </w:style>
  <w:style w:type="character" w:customStyle="1" w:styleId="shorttext">
    <w:name w:val="short_text"/>
    <w:basedOn w:val="Policepardfaut"/>
    <w:rsid w:val="00A62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hps">
    <w:name w:val="hps"/>
    <w:basedOn w:val="Policepardfaut"/>
    <w:rsid w:val="00A62C19"/>
  </w:style>
  <w:style w:type="character" w:customStyle="1" w:styleId="shorttext">
    <w:name w:val="short_text"/>
    <w:basedOn w:val="Policepardfaut"/>
    <w:rsid w:val="00A6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CEC9-B026-4B47-B478-584BF495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Catia Lopes Melo</cp:lastModifiedBy>
  <cp:revision>2</cp:revision>
  <cp:lastPrinted>2010-02-22T12:14:00Z</cp:lastPrinted>
  <dcterms:created xsi:type="dcterms:W3CDTF">2016-01-14T08:01:00Z</dcterms:created>
  <dcterms:modified xsi:type="dcterms:W3CDTF">2016-01-14T08:01:00Z</dcterms:modified>
</cp:coreProperties>
</file>