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4" w:rsidRPr="00782D24" w:rsidRDefault="008B6E50" w:rsidP="00782D24">
      <w:pPr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>N</w:t>
      </w:r>
      <w:r w:rsidR="00C7643B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>ouveautés Fiscales au</w:t>
      </w:r>
      <w:r w:rsidR="00782D24" w:rsidRPr="00782D24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 xml:space="preserve"> </w:t>
      </w:r>
      <w:r w:rsidR="00C7643B"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  <w:t>Luxembourg</w:t>
      </w:r>
    </w:p>
    <w:p w:rsidR="00241E30" w:rsidRPr="00B66BDB" w:rsidRDefault="00241E30" w:rsidP="0057225A">
      <w:pPr>
        <w:pBdr>
          <w:bottom w:val="double" w:sz="4" w:space="1" w:color="17365D" w:themeColor="text2" w:themeShade="BF"/>
        </w:pBdr>
        <w:jc w:val="center"/>
        <w:rPr>
          <w:rFonts w:ascii="Times New Roman" w:eastAsiaTheme="minorEastAsia" w:hAnsi="Times New Roman" w:cs="Times New Roman"/>
          <w:b/>
          <w:color w:val="002060"/>
          <w:sz w:val="32"/>
          <w:szCs w:val="24"/>
          <w:lang w:val="en-US" w:eastAsia="fr-LU"/>
        </w:rPr>
      </w:pPr>
    </w:p>
    <w:p w:rsidR="0030019E" w:rsidRPr="00B66BDB" w:rsidRDefault="0030019E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C7643B" w:rsidRPr="00C7643B" w:rsidRDefault="00C7643B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Par les dernières mesures fiscales votées, le législateur a démontré sa volonté d’accroître l’attractivité et la compétitivité du Luxem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b</w:t>
      </w: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ourg sur le plan international.</w:t>
      </w:r>
    </w:p>
    <w:p w:rsidR="00575144" w:rsidRDefault="0057514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575144" w:rsidRPr="00575144" w:rsidRDefault="00575144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</w:pPr>
      <w:r w:rsidRPr="00575144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  <w:t>Step up</w:t>
      </w:r>
      <w:r w:rsidR="00C7643B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 w:eastAsia="fr-LU"/>
        </w:rPr>
        <w:t xml:space="preserve"> fiscal</w:t>
      </w:r>
    </w:p>
    <w:p w:rsidR="00C7643B" w:rsidRPr="00C7643B" w:rsidRDefault="00C7643B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Le législateur a introduit une dérogation au principe de l’imposition des plus-value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s</w:t>
      </w: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réalisées par le biais du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mécanisme du « step-up ». En cas de cession d’une participation importante (&gt;10%) postérieurement au transfert de résidence au Luxembourg, la plus-value réalisée se calcule dorénavant sur base de la différence entre le prix de vente et la valeur (estimée) de réalisation des titres au moment </w:t>
      </w:r>
      <w:r w:rsidR="0047031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du transfert de la résidence fiscale au Luxembourg. Ainsi le Luxembourg renonce à son droit d’imposition de la plus-value latente accumulée dans l’ancien pays de résidence, et évite une potentielle double imposition.</w:t>
      </w:r>
    </w:p>
    <w:p w:rsidR="00575144" w:rsidRDefault="0057514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470317" w:rsidRPr="00470317" w:rsidRDefault="00470317" w:rsidP="00782D24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</w:pPr>
      <w:r w:rsidRPr="00470317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 xml:space="preserve">Barème dégressif pour le calcul de l’Impôt sur la 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>F</w:t>
      </w:r>
      <w:r w:rsidRPr="00470317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>ortune</w:t>
      </w:r>
    </w:p>
    <w:p w:rsidR="00470317" w:rsidRPr="00470317" w:rsidRDefault="0047031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47031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Jusqu’en 2015 le taux fixe unique de l’IF était de 0,5%. Ce taux d’imposition reste applicable à la fortune nette dans la mesure o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ù celle-ci ne dépasse pas 500.000.000 €. Pour une fortune nette supérieure à ce montant un taux de 0,05% s’applique.</w:t>
      </w:r>
    </w:p>
    <w:p w:rsidR="00470317" w:rsidRDefault="0047031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47031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Ainsi l’IF dû sera moins importantes sur les fortunes nettes très élevées ce qui devrait permettre au Luxembourg de conserver sa compétitivité internati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o</w:t>
      </w:r>
      <w:r w:rsidRPr="0047031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nale.</w:t>
      </w:r>
    </w:p>
    <w:p w:rsidR="00E84DF7" w:rsidRDefault="00E84DF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Il va de soi que les </w:t>
      </w:r>
      <w:r w:rsidR="007A4028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investissements éligibles sont déductibles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de la base d’assiette du calcul de l’IF.</w:t>
      </w:r>
    </w:p>
    <w:p w:rsidR="00810AF6" w:rsidRPr="007A4028" w:rsidRDefault="00810AF6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</w:p>
    <w:p w:rsidR="00C348F7" w:rsidRPr="00810AF6" w:rsidRDefault="00C348F7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</w:pPr>
      <w:r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M</w:t>
      </w:r>
      <w:r w:rsidR="00E17824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inimum </w:t>
      </w:r>
      <w:r w:rsidR="00E84DF7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IF et</w:t>
      </w:r>
      <w:r w:rsidR="00E17824" w:rsidRPr="00810AF6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 xml:space="preserve"> minimum </w:t>
      </w:r>
      <w:r w:rsidR="00E84DF7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IRC</w:t>
      </w:r>
    </w:p>
    <w:p w:rsidR="00E84DF7" w:rsidRPr="00E84DF7" w:rsidRDefault="00E84DF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Un impôt sur le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revenu</w:t>
      </w:r>
      <w:r w:rsidRP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des collectivités minimum de 3.210 € était applicable. Cette taxation minimale est abolie et remplacée par un IF minimum d’un montant de 3.210 € applicable si:</w:t>
      </w:r>
    </w:p>
    <w:p w:rsidR="00E84DF7" w:rsidRDefault="007A4028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l</w:t>
      </w:r>
      <w:r w:rsidR="00E84DF7" w:rsidRP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es immobilisations financières, les valeurs mobilières, les créances intra-groupe et les avoirs en banques constituent au moins 90% du total du</w:t>
      </w:r>
      <w:r w:rsid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</w:t>
      </w:r>
      <w:r w:rsidR="00E84DF7" w:rsidRP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bilan</w:t>
      </w:r>
      <w:r w:rsid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et</w:t>
      </w:r>
    </w:p>
    <w:p w:rsidR="00E84DF7" w:rsidRPr="00E84DF7" w:rsidRDefault="007A4028" w:rsidP="00C348F7">
      <w:pPr>
        <w:pStyle w:val="Paragraphedeliste"/>
        <w:numPr>
          <w:ilvl w:val="0"/>
          <w:numId w:val="9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c</w:t>
      </w:r>
      <w:r w:rsidR="00E84DF7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es actifs excèdent un montant de 350.000 €</w:t>
      </w:r>
    </w:p>
    <w:p w:rsidR="00126023" w:rsidRPr="00126023" w:rsidRDefault="00E84DF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126023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Dans tous les autres cas un IF minimum </w:t>
      </w:r>
      <w:r w:rsidR="00126023" w:rsidRPr="00126023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est appliqué, démarrant à 535 €, en fo</w:t>
      </w:r>
      <w:r w:rsidR="00126023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nc</w:t>
      </w:r>
      <w:r w:rsidR="00126023" w:rsidRPr="00126023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tion du bilan de la société.</w:t>
      </w:r>
    </w:p>
    <w:p w:rsidR="00126023" w:rsidRDefault="00126023" w:rsidP="006358EB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br w:type="page"/>
      </w:r>
    </w:p>
    <w:p w:rsidR="006358EB" w:rsidRPr="00126023" w:rsidRDefault="00126023" w:rsidP="006358EB">
      <w:pPr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</w:pPr>
      <w:r w:rsidRPr="00126023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lastRenderedPageBreak/>
        <w:t>Droits de Propriété Intellectuelle “IP”</w:t>
      </w:r>
    </w:p>
    <w:p w:rsidR="00422018" w:rsidRDefault="0042201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422018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En accord avec le régime IP luxembourgeois, les sociétés pouvai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en</w:t>
      </w:r>
      <w:r w:rsidRPr="00422018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t profiter 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d’une exonération fiscale de 80% sur les produits gérés par certains droits intellectuels.</w:t>
      </w:r>
    </w:p>
    <w:p w:rsidR="00126023" w:rsidRPr="00DA248D" w:rsidRDefault="00126023" w:rsidP="00782D24">
      <w:pPr>
        <w:rPr>
          <w:rFonts w:ascii="Times New Roman" w:hAnsi="Times New Roman" w:cs="Times New Roman"/>
          <w:color w:val="002060"/>
          <w:sz w:val="24"/>
          <w:szCs w:val="24"/>
          <w:lang w:val="fr-LU"/>
        </w:rPr>
      </w:pPr>
      <w:r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>En accord avec les décisions prises par l’OECD concernant le BEPS (“Base Erosion and Profit Shifting”), le mécanisme actuel sera abrogé avec effet au 1er juillet 2016</w:t>
      </w:r>
      <w:r w:rsidR="00DA248D"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>.</w:t>
      </w:r>
    </w:p>
    <w:p w:rsidR="00126023" w:rsidRPr="00DA248D" w:rsidRDefault="00126023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Le régime d’exonération partielle restera cependant disponible pendant une période transitoire jusqu’au 30 juin 2021 pour les droits acquis avant le 31.12.2015 </w:t>
      </w:r>
      <w:r w:rsid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(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ou acquis pendant le premier semestre de l’année 2016 et que ce droit a été éligible </w:t>
      </w:r>
      <w:r w:rsid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au régime luxembourgeois 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ou à un régime étranger comparable dans le chef du vendeur).</w:t>
      </w:r>
    </w:p>
    <w:p w:rsidR="00422018" w:rsidRPr="00DA248D" w:rsidRDefault="0042201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Le Luxembourg envisage une refonte complète de son régime fiscale dérogatoire applicable aux droits de propriété intellectuelle.</w:t>
      </w:r>
    </w:p>
    <w:p w:rsidR="00E17824" w:rsidRPr="00126023" w:rsidRDefault="00E17824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</w:p>
    <w:p w:rsidR="00422018" w:rsidRPr="00422018" w:rsidRDefault="00422018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fr-LU" w:eastAsia="fr-LU"/>
        </w:rPr>
      </w:pPr>
      <w:r w:rsidRPr="00422018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fr-LU" w:eastAsia="fr-LU"/>
        </w:rPr>
        <w:t>Nouvelles dispositions anti-abus pour le régime mère filiale</w:t>
      </w: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fr-LU" w:eastAsia="fr-LU"/>
        </w:rPr>
        <w:t>s</w:t>
      </w:r>
    </w:p>
    <w:p w:rsidR="00FF4808" w:rsidRDefault="0042201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>En accord avec les décisions prises par l’OECD</w:t>
      </w:r>
      <w:r w:rsidR="00DA248D"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>,</w:t>
      </w:r>
      <w:r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 xml:space="preserve"> le </w:t>
      </w:r>
      <w:r w:rsidR="00CC2A4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Luxembourg 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a introduit de nouvelles mesures visant à prévenir l’utilisation abusive de la directive. A</w:t>
      </w:r>
      <w:r w:rsidR="00FF4808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insi la substance économique</w:t>
      </w:r>
      <w:r w:rsidR="00FF4808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deviendra de plus en plus importante.</w:t>
      </w:r>
    </w:p>
    <w:p w:rsidR="002C606D" w:rsidRDefault="002C606D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en-US" w:eastAsia="fr-LU"/>
        </w:rPr>
      </w:pPr>
    </w:p>
    <w:p w:rsidR="006D4E47" w:rsidRPr="00A91B61" w:rsidRDefault="00FF4808" w:rsidP="00782D24">
      <w:pP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eastAsia="fr-LU"/>
        </w:rPr>
        <w:t>Etats financiers consolidés</w:t>
      </w:r>
    </w:p>
    <w:p w:rsidR="00FF4808" w:rsidRPr="00DA248D" w:rsidRDefault="00FF480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Les sociétés mères luxembourgeoises doivent pr</w:t>
      </w:r>
      <w:r w:rsidR="007A4028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é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parer des comptes co</w:t>
      </w:r>
      <w:r w:rsidR="007A4028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n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solidés si, pour deux années cons</w:t>
      </w:r>
      <w:r w:rsidR="007A4028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é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cutives, au moins deux des trois critères 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suivants 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sont remplis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(niveau Groupe)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:</w:t>
      </w:r>
    </w:p>
    <w:p w:rsidR="00535914" w:rsidRPr="00DA248D" w:rsidRDefault="007A4028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t</w:t>
      </w:r>
      <w:r w:rsidR="00686555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otal 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du bilan</w:t>
      </w:r>
      <w:r w:rsidR="00686555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: 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20.000.000 € (17.500.000 € auparavant)</w:t>
      </w:r>
    </w:p>
    <w:p w:rsidR="00686555" w:rsidRPr="00DA248D" w:rsidRDefault="007A4028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chiffre d’affaires net</w:t>
      </w:r>
      <w:r w:rsidR="00686555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: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40.000.000 € (35.000.000 € auparavant)</w:t>
      </w:r>
    </w:p>
    <w:p w:rsidR="00686555" w:rsidRPr="00DA248D" w:rsidRDefault="007A4028" w:rsidP="00686555">
      <w:pPr>
        <w:pStyle w:val="Paragraphedeliste"/>
        <w:numPr>
          <w:ilvl w:val="0"/>
          <w:numId w:val="10"/>
        </w:num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nombre moyen de salariés</w:t>
      </w:r>
      <w:r w:rsidR="00686555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: 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ab/>
      </w:r>
      <w:r w:rsidR="00686555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250</w:t>
      </w:r>
    </w:p>
    <w:p w:rsidR="006D4E47" w:rsidRPr="00DA248D" w:rsidRDefault="006D4E47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</w:p>
    <w:p w:rsidR="007A4028" w:rsidRPr="00DA248D" w:rsidRDefault="007A4028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Le gouvernement luxembourgeois envisage une réforme fiscale pour 2017 qui devrait</w:t>
      </w:r>
      <w:r w:rsidR="00DA248D"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, entre autres,</w:t>
      </w:r>
      <w:r w:rsidRPr="00DA248D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 xml:space="preserve"> diminuer d’une manière significative le taux d’imposition des sociétés.</w:t>
      </w:r>
    </w:p>
    <w:p w:rsidR="00510BCA" w:rsidRPr="00DA248D" w:rsidRDefault="00510BCA" w:rsidP="00782D24">
      <w:pPr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</w:p>
    <w:p w:rsidR="007A4028" w:rsidRPr="00DA248D" w:rsidRDefault="007A4028" w:rsidP="007A4028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fr-LU"/>
        </w:rPr>
      </w:pPr>
      <w:r w:rsidRPr="00DA248D">
        <w:rPr>
          <w:rFonts w:ascii="Times New Roman" w:hAnsi="Times New Roman" w:cs="Times New Roman"/>
          <w:color w:val="002060"/>
          <w:sz w:val="24"/>
          <w:szCs w:val="24"/>
          <w:lang w:val="fr-LU"/>
        </w:rPr>
        <w:t>Pour de plus amples détails concernant ce mémorandum, merci de vous adresser à</w:t>
      </w:r>
    </w:p>
    <w:p w:rsidR="0057225A" w:rsidRPr="0057225A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</w:pPr>
      <w:r w:rsidRPr="0057225A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fr-LU" w:eastAsia="fr-LU"/>
        </w:rPr>
        <w:t>SG Audit Sàrl</w:t>
      </w:r>
    </w:p>
    <w:p w:rsidR="0057225A" w:rsidRPr="0057225A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</w:pPr>
      <w:r w:rsidRPr="0057225A">
        <w:rPr>
          <w:rFonts w:ascii="Times New Roman" w:eastAsiaTheme="minorEastAsia" w:hAnsi="Times New Roman" w:cs="Times New Roman"/>
          <w:color w:val="002060"/>
          <w:sz w:val="24"/>
          <w:szCs w:val="24"/>
          <w:lang w:val="fr-LU" w:eastAsia="fr-LU"/>
        </w:rPr>
        <w:t>231, Val des Bons-Malades</w:t>
      </w:r>
    </w:p>
    <w:p w:rsidR="0057225A" w:rsidRPr="00C7643B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L-2121 Luxembourg</w:t>
      </w:r>
    </w:p>
    <w:p w:rsidR="0057225A" w:rsidRPr="00C7643B" w:rsidRDefault="0057225A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C7643B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Tel : +352 43 89 89 1</w:t>
      </w:r>
    </w:p>
    <w:p w:rsidR="00EE2A82" w:rsidRPr="00312C59" w:rsidRDefault="00EE2A82" w:rsidP="0057225A">
      <w:pPr>
        <w:spacing w:before="0" w:after="0" w:line="276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</w:pPr>
      <w:r w:rsidRPr="00312C59">
        <w:rPr>
          <w:rFonts w:ascii="Times New Roman" w:eastAsiaTheme="minorEastAsia" w:hAnsi="Times New Roman" w:cs="Times New Roman"/>
          <w:color w:val="002060"/>
          <w:sz w:val="24"/>
          <w:szCs w:val="24"/>
          <w:lang w:val="de-LU" w:eastAsia="fr-LU"/>
        </w:rPr>
        <w:t>Marc SCHMIT (m.schmit@sgluxembourg.eu)</w:t>
      </w:r>
    </w:p>
    <w:p w:rsidR="005471F2" w:rsidRPr="007A4028" w:rsidRDefault="007A4028" w:rsidP="005471F2">
      <w:pPr>
        <w:spacing w:before="0" w:after="0" w:line="276" w:lineRule="auto"/>
        <w:jc w:val="center"/>
        <w:rPr>
          <w:rFonts w:ascii="Times New Roman" w:eastAsia="Calibri" w:hAnsi="Times New Roman" w:cs="Times New Roman"/>
          <w:noProof/>
          <w:color w:val="002060"/>
          <w:sz w:val="24"/>
          <w:szCs w:val="24"/>
          <w:lang w:val="en-US" w:eastAsia="fr-LU"/>
        </w:rPr>
      </w:pP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>Marco RIES</w:t>
      </w:r>
      <w:r w:rsidR="005471F2" w:rsidRPr="0057225A"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 xml:space="preserve"> (</w:t>
      </w:r>
      <w:r>
        <w:rPr>
          <w:rFonts w:ascii="Times New Roman" w:eastAsiaTheme="minorEastAsia" w:hAnsi="Times New Roman" w:cs="Times New Roman"/>
          <w:color w:val="002060"/>
          <w:sz w:val="24"/>
          <w:szCs w:val="24"/>
          <w:lang w:val="es-ES" w:eastAsia="fr-LU"/>
        </w:rPr>
        <w:t>m.ries@sgluxembourg.eu)</w:t>
      </w:r>
    </w:p>
    <w:sectPr w:rsidR="005471F2" w:rsidRPr="007A4028" w:rsidSect="00054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B9" w:rsidRDefault="008E13B9" w:rsidP="00554778">
      <w:pPr>
        <w:spacing w:before="0" w:after="0"/>
      </w:pPr>
      <w:r>
        <w:separator/>
      </w:r>
    </w:p>
  </w:endnote>
  <w:endnote w:type="continuationSeparator" w:id="0">
    <w:p w:rsidR="008E13B9" w:rsidRDefault="008E13B9" w:rsidP="005547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B9" w:rsidRDefault="008E13B9" w:rsidP="00554778">
      <w:pPr>
        <w:spacing w:before="0" w:after="0"/>
      </w:pPr>
      <w:r>
        <w:separator/>
      </w:r>
    </w:p>
  </w:footnote>
  <w:footnote w:type="continuationSeparator" w:id="0">
    <w:p w:rsidR="008E13B9" w:rsidRDefault="008E13B9" w:rsidP="005547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78" w:rsidRDefault="00554778">
    <w:pPr>
      <w:pStyle w:val="En-tte"/>
    </w:pPr>
  </w:p>
  <w:tbl>
    <w:tblPr>
      <w:tblStyle w:val="Grilledutableau"/>
      <w:tblW w:w="931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4208"/>
      <w:gridCol w:w="5103"/>
    </w:tblGrid>
    <w:tr w:rsidR="00554778" w:rsidRPr="00554778" w:rsidTr="001F02CC">
      <w:tc>
        <w:tcPr>
          <w:tcW w:w="9311" w:type="dxa"/>
          <w:gridSpan w:val="2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jc w:val="center"/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96"/>
              <w:szCs w:val="96"/>
            </w:rPr>
            <w:t>SG Audit</w:t>
          </w:r>
        </w:p>
      </w:tc>
    </w:tr>
    <w:tr w:rsidR="00554778" w:rsidRPr="00554778" w:rsidTr="001F02CC">
      <w:trPr>
        <w:trHeight w:val="756"/>
      </w:trPr>
      <w:tc>
        <w:tcPr>
          <w:tcW w:w="4208" w:type="dxa"/>
          <w:shd w:val="clear" w:color="auto" w:fill="365F91" w:themeFill="accent1" w:themeFillShade="BF"/>
        </w:tcPr>
        <w:p w:rsidR="00554778" w:rsidRPr="00554778" w:rsidRDefault="00554778" w:rsidP="00554778">
          <w:pPr>
            <w:spacing w:after="220" w:line="180" w:lineRule="atLeast"/>
            <w:ind w:left="1026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Newsletter</w:t>
          </w:r>
        </w:p>
      </w:tc>
      <w:tc>
        <w:tcPr>
          <w:tcW w:w="5103" w:type="dxa"/>
          <w:shd w:val="clear" w:color="auto" w:fill="365F91" w:themeFill="accent1" w:themeFillShade="BF"/>
        </w:tcPr>
        <w:p w:rsidR="00554778" w:rsidRPr="00554778" w:rsidRDefault="00554778" w:rsidP="00782D24">
          <w:pPr>
            <w:spacing w:after="220" w:line="180" w:lineRule="atLeast"/>
            <w:ind w:left="1309"/>
            <w:jc w:val="center"/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</w:pPr>
          <w:r w:rsidRPr="00554778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N° I</w:t>
          </w:r>
          <w:r w:rsidR="00404663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I</w:t>
          </w:r>
          <w:r w:rsidR="00575144">
            <w:rPr>
              <w:rFonts w:asciiTheme="majorHAnsi" w:hAnsiTheme="majorHAnsi"/>
              <w:iCs/>
              <w:color w:val="FFFFFF" w:themeColor="background1"/>
              <w:sz w:val="24"/>
              <w:szCs w:val="24"/>
            </w:rPr>
            <w:t>/2016</w:t>
          </w:r>
        </w:p>
      </w:tc>
    </w:tr>
  </w:tbl>
  <w:p w:rsidR="00554778" w:rsidRDefault="005547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06"/>
    <w:multiLevelType w:val="hybridMultilevel"/>
    <w:tmpl w:val="94D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01A"/>
    <w:multiLevelType w:val="hybridMultilevel"/>
    <w:tmpl w:val="31A61B00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16B6"/>
    <w:multiLevelType w:val="hybridMultilevel"/>
    <w:tmpl w:val="D6B6B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3389"/>
    <w:multiLevelType w:val="hybridMultilevel"/>
    <w:tmpl w:val="77D20F9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3A1"/>
    <w:multiLevelType w:val="multilevel"/>
    <w:tmpl w:val="DF4C13A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42EA4129"/>
    <w:multiLevelType w:val="hybridMultilevel"/>
    <w:tmpl w:val="F88CA5F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46A1"/>
    <w:multiLevelType w:val="multilevel"/>
    <w:tmpl w:val="BDC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A07C8"/>
    <w:multiLevelType w:val="hybridMultilevel"/>
    <w:tmpl w:val="C122D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1B1C"/>
    <w:multiLevelType w:val="hybridMultilevel"/>
    <w:tmpl w:val="A010FBD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E20A5"/>
    <w:multiLevelType w:val="hybridMultilevel"/>
    <w:tmpl w:val="2304C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9"/>
    <w:rsid w:val="00033CAD"/>
    <w:rsid w:val="00054EDA"/>
    <w:rsid w:val="00057388"/>
    <w:rsid w:val="00062EC2"/>
    <w:rsid w:val="000A37D5"/>
    <w:rsid w:val="00126023"/>
    <w:rsid w:val="00151951"/>
    <w:rsid w:val="001A4238"/>
    <w:rsid w:val="001E232A"/>
    <w:rsid w:val="002134E5"/>
    <w:rsid w:val="00241E30"/>
    <w:rsid w:val="00246A96"/>
    <w:rsid w:val="00254102"/>
    <w:rsid w:val="00264EE0"/>
    <w:rsid w:val="00270C9F"/>
    <w:rsid w:val="002A0DF6"/>
    <w:rsid w:val="002A30A8"/>
    <w:rsid w:val="002C606D"/>
    <w:rsid w:val="002F24E6"/>
    <w:rsid w:val="0030019E"/>
    <w:rsid w:val="00312C59"/>
    <w:rsid w:val="003A6F33"/>
    <w:rsid w:val="00404663"/>
    <w:rsid w:val="00422018"/>
    <w:rsid w:val="00437B75"/>
    <w:rsid w:val="00461147"/>
    <w:rsid w:val="00470317"/>
    <w:rsid w:val="00497C92"/>
    <w:rsid w:val="004D5DA1"/>
    <w:rsid w:val="0050082B"/>
    <w:rsid w:val="005059F3"/>
    <w:rsid w:val="00510BCA"/>
    <w:rsid w:val="00535914"/>
    <w:rsid w:val="00535F33"/>
    <w:rsid w:val="005471F2"/>
    <w:rsid w:val="005527DF"/>
    <w:rsid w:val="00554778"/>
    <w:rsid w:val="0057225A"/>
    <w:rsid w:val="00575144"/>
    <w:rsid w:val="00587353"/>
    <w:rsid w:val="005D1F51"/>
    <w:rsid w:val="005F2DF7"/>
    <w:rsid w:val="0063029D"/>
    <w:rsid w:val="006358EB"/>
    <w:rsid w:val="00686555"/>
    <w:rsid w:val="00686EB2"/>
    <w:rsid w:val="006A1CFE"/>
    <w:rsid w:val="006D4E47"/>
    <w:rsid w:val="00782D24"/>
    <w:rsid w:val="00782E0B"/>
    <w:rsid w:val="007843D6"/>
    <w:rsid w:val="007A4028"/>
    <w:rsid w:val="007E6AAF"/>
    <w:rsid w:val="008036FA"/>
    <w:rsid w:val="00810AF6"/>
    <w:rsid w:val="008320E9"/>
    <w:rsid w:val="00882038"/>
    <w:rsid w:val="008B6E50"/>
    <w:rsid w:val="008E13B9"/>
    <w:rsid w:val="00924900"/>
    <w:rsid w:val="009255A1"/>
    <w:rsid w:val="00940D86"/>
    <w:rsid w:val="009B71A8"/>
    <w:rsid w:val="009E53E1"/>
    <w:rsid w:val="009F0171"/>
    <w:rsid w:val="00A04C85"/>
    <w:rsid w:val="00A122C3"/>
    <w:rsid w:val="00A6188E"/>
    <w:rsid w:val="00A67A78"/>
    <w:rsid w:val="00A7042E"/>
    <w:rsid w:val="00A91B61"/>
    <w:rsid w:val="00AA2444"/>
    <w:rsid w:val="00AB2D7C"/>
    <w:rsid w:val="00AF79EF"/>
    <w:rsid w:val="00B237F4"/>
    <w:rsid w:val="00B369B7"/>
    <w:rsid w:val="00B65F21"/>
    <w:rsid w:val="00B66BDB"/>
    <w:rsid w:val="00BC479C"/>
    <w:rsid w:val="00BE0C0B"/>
    <w:rsid w:val="00BE26AB"/>
    <w:rsid w:val="00C348F7"/>
    <w:rsid w:val="00C541F6"/>
    <w:rsid w:val="00C62DCA"/>
    <w:rsid w:val="00C70723"/>
    <w:rsid w:val="00C7643B"/>
    <w:rsid w:val="00C8118E"/>
    <w:rsid w:val="00C81400"/>
    <w:rsid w:val="00C92E09"/>
    <w:rsid w:val="00C94CAD"/>
    <w:rsid w:val="00CA7A36"/>
    <w:rsid w:val="00CC2A4D"/>
    <w:rsid w:val="00CC70DB"/>
    <w:rsid w:val="00CF55D6"/>
    <w:rsid w:val="00D2084E"/>
    <w:rsid w:val="00D73320"/>
    <w:rsid w:val="00D841E9"/>
    <w:rsid w:val="00DA248D"/>
    <w:rsid w:val="00DA2AF5"/>
    <w:rsid w:val="00DA2DD2"/>
    <w:rsid w:val="00DB5A3D"/>
    <w:rsid w:val="00DD6C66"/>
    <w:rsid w:val="00E06C1C"/>
    <w:rsid w:val="00E17824"/>
    <w:rsid w:val="00E84DF7"/>
    <w:rsid w:val="00EA2733"/>
    <w:rsid w:val="00EB354E"/>
    <w:rsid w:val="00EE2A82"/>
    <w:rsid w:val="00EF6662"/>
    <w:rsid w:val="00F41073"/>
    <w:rsid w:val="00F866D1"/>
    <w:rsid w:val="00FE3429"/>
    <w:rsid w:val="00FE795A"/>
    <w:rsid w:val="00FF3E23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A"/>
  </w:style>
  <w:style w:type="paragraph" w:styleId="Titre3">
    <w:name w:val="heading 3"/>
    <w:basedOn w:val="Normal"/>
    <w:link w:val="Titre3Car"/>
    <w:uiPriority w:val="9"/>
    <w:qFormat/>
    <w:rsid w:val="00FE342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3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34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54778"/>
  </w:style>
  <w:style w:type="paragraph" w:styleId="Pieddepage">
    <w:name w:val="footer"/>
    <w:basedOn w:val="Normal"/>
    <w:link w:val="PieddepageCar"/>
    <w:uiPriority w:val="99"/>
    <w:unhideWhenUsed/>
    <w:rsid w:val="005547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77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7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4778"/>
    <w:pPr>
      <w:spacing w:before="0" w:after="200" w:line="288" w:lineRule="auto"/>
      <w:jc w:val="left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D2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A30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CFE"/>
    <w:rPr>
      <w:b/>
      <w:bCs/>
    </w:rPr>
  </w:style>
  <w:style w:type="character" w:customStyle="1" w:styleId="apple-converted-space">
    <w:name w:val="apple-converted-space"/>
    <w:basedOn w:val="Policepardfaut"/>
    <w:rsid w:val="006A1CFE"/>
  </w:style>
  <w:style w:type="character" w:styleId="Accentuation">
    <w:name w:val="Emphasis"/>
    <w:basedOn w:val="Policepardfaut"/>
    <w:uiPriority w:val="20"/>
    <w:qFormat/>
    <w:rsid w:val="006A1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PBCounsel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Catia Lopes Melo</cp:lastModifiedBy>
  <cp:revision>2</cp:revision>
  <cp:lastPrinted>2016-02-10T08:59:00Z</cp:lastPrinted>
  <dcterms:created xsi:type="dcterms:W3CDTF">2016-02-12T07:41:00Z</dcterms:created>
  <dcterms:modified xsi:type="dcterms:W3CDTF">2016-02-12T07:41:00Z</dcterms:modified>
</cp:coreProperties>
</file>